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F4" w:rsidRPr="00E314CD" w:rsidRDefault="003278F0" w:rsidP="00B16989">
      <w:pPr>
        <w:jc w:val="both"/>
        <w:rPr>
          <w:rFonts w:asciiTheme="majorBidi" w:hAnsiTheme="majorBidi" w:cstheme="majorBidi"/>
          <w:b/>
          <w:bCs/>
          <w:i/>
          <w:iCs/>
          <w:color w:val="00B050"/>
          <w:sz w:val="48"/>
          <w:szCs w:val="48"/>
          <w:lang w:bidi="fa-IR"/>
        </w:rPr>
      </w:pPr>
      <w:r w:rsidRPr="00E314CD">
        <w:rPr>
          <w:rFonts w:asciiTheme="majorBidi" w:hAnsiTheme="majorBidi" w:cstheme="majorBidi"/>
          <w:b/>
          <w:bCs/>
          <w:i/>
          <w:iCs/>
          <w:color w:val="00B050"/>
          <w:sz w:val="48"/>
          <w:szCs w:val="48"/>
          <w:lang w:bidi="fa-IR"/>
        </w:rPr>
        <w:t>PAIN</w:t>
      </w:r>
    </w:p>
    <w:p w:rsidR="00EF0524" w:rsidRPr="00EF0524" w:rsidRDefault="00EF0524" w:rsidP="00EF0524">
      <w:pPr>
        <w:autoSpaceDE w:val="0"/>
        <w:autoSpaceDN w:val="0"/>
        <w:adjustRightInd w:val="0"/>
        <w:spacing w:after="0" w:line="240" w:lineRule="auto"/>
        <w:rPr>
          <w:rFonts w:ascii="TimesNewRomanPS" w:hAnsi="TimesNewRomanPS" w:cs="TimesNewRomanPS"/>
          <w:sz w:val="32"/>
          <w:szCs w:val="32"/>
        </w:rPr>
      </w:pPr>
      <w:r w:rsidRPr="00EF0524">
        <w:rPr>
          <w:rFonts w:ascii="TimesNewRomanPS" w:hAnsi="TimesNewRomanPS" w:cs="TimesNewRomanPS"/>
          <w:sz w:val="32"/>
          <w:szCs w:val="32"/>
        </w:rPr>
        <w:t>Pain is categorized according to its cause, location, duration,</w:t>
      </w:r>
    </w:p>
    <w:p w:rsidR="00EF0524" w:rsidRPr="00EF0524" w:rsidRDefault="00EF0524" w:rsidP="00EF0524">
      <w:pPr>
        <w:autoSpaceDE w:val="0"/>
        <w:autoSpaceDN w:val="0"/>
        <w:adjustRightInd w:val="0"/>
        <w:spacing w:after="0" w:line="240" w:lineRule="auto"/>
        <w:rPr>
          <w:rFonts w:ascii="TimesNewRomanPS" w:hAnsi="TimesNewRomanPS" w:cs="TimesNewRomanPS"/>
          <w:sz w:val="32"/>
          <w:szCs w:val="32"/>
        </w:rPr>
      </w:pPr>
      <w:r w:rsidRPr="00EF0524">
        <w:rPr>
          <w:rFonts w:ascii="TimesNewRomanPS" w:hAnsi="TimesNewRomanPS" w:cs="TimesNewRomanPS"/>
          <w:sz w:val="32"/>
          <w:szCs w:val="32"/>
        </w:rPr>
        <w:t>and clinical features. The most simplistic categorization</w:t>
      </w:r>
    </w:p>
    <w:p w:rsidR="00EF0524" w:rsidRPr="00EF0524" w:rsidRDefault="00EF0524" w:rsidP="00EF0524">
      <w:pPr>
        <w:autoSpaceDE w:val="0"/>
        <w:autoSpaceDN w:val="0"/>
        <w:adjustRightInd w:val="0"/>
        <w:spacing w:after="0" w:line="240" w:lineRule="auto"/>
        <w:rPr>
          <w:rFonts w:ascii="TimesNewRomanPS" w:hAnsi="TimesNewRomanPS" w:cs="TimesNewRomanPS"/>
          <w:sz w:val="32"/>
          <w:szCs w:val="32"/>
        </w:rPr>
      </w:pPr>
      <w:r w:rsidRPr="00EF0524">
        <w:rPr>
          <w:rFonts w:ascii="TimesNewRomanPS" w:hAnsi="TimesNewRomanPS" w:cs="TimesNewRomanPS"/>
          <w:sz w:val="32"/>
          <w:szCs w:val="32"/>
        </w:rPr>
        <w:t>involves differentiating brief-duration (acute) pain from long</w:t>
      </w:r>
      <w:r w:rsidR="009271B0">
        <w:rPr>
          <w:rFonts w:ascii="TimesNewRomanPS" w:hAnsi="TimesNewRomanPS" w:cs="TimesNewRomanPS"/>
          <w:sz w:val="32"/>
          <w:szCs w:val="32"/>
        </w:rPr>
        <w:t xml:space="preserve"> </w:t>
      </w:r>
      <w:r w:rsidRPr="00EF0524">
        <w:rPr>
          <w:rFonts w:ascii="TimesNewRomanPS" w:hAnsi="TimesNewRomanPS" w:cs="TimesNewRomanPS"/>
          <w:sz w:val="32"/>
          <w:szCs w:val="32"/>
        </w:rPr>
        <w:t>lasting</w:t>
      </w:r>
    </w:p>
    <w:p w:rsidR="00EF0524" w:rsidRPr="00EF0524" w:rsidRDefault="00EF0524" w:rsidP="00EF0524">
      <w:pPr>
        <w:jc w:val="both"/>
        <w:rPr>
          <w:rFonts w:asciiTheme="majorBidi" w:hAnsiTheme="majorBidi" w:cstheme="majorBidi"/>
          <w:b/>
          <w:bCs/>
          <w:sz w:val="32"/>
          <w:szCs w:val="32"/>
          <w:lang w:bidi="fa-IR"/>
        </w:rPr>
      </w:pPr>
      <w:r w:rsidRPr="00EF0524">
        <w:rPr>
          <w:rFonts w:ascii="TimesNewRomanPS" w:hAnsi="TimesNewRomanPS" w:cs="TimesNewRomanPS"/>
          <w:sz w:val="32"/>
          <w:szCs w:val="32"/>
        </w:rPr>
        <w:t>(chronic) pain syndromes</w:t>
      </w:r>
    </w:p>
    <w:p w:rsidR="003024D4" w:rsidRPr="00E911DE" w:rsidRDefault="003024D4" w:rsidP="003024D4">
      <w:pPr>
        <w:autoSpaceDE w:val="0"/>
        <w:autoSpaceDN w:val="0"/>
        <w:adjustRightInd w:val="0"/>
        <w:spacing w:after="0" w:line="240" w:lineRule="auto"/>
        <w:jc w:val="both"/>
        <w:rPr>
          <w:rFonts w:ascii="TimesNewRomanPS" w:hAnsi="TimesNewRomanPS" w:cs="TimesNewRomanPS"/>
          <w:sz w:val="32"/>
          <w:szCs w:val="32"/>
        </w:rPr>
      </w:pPr>
      <w:r w:rsidRPr="00E911DE">
        <w:rPr>
          <w:rFonts w:ascii="TimesNewRomanPS" w:hAnsi="TimesNewRomanPS" w:cs="TimesNewRomanPS"/>
          <w:sz w:val="32"/>
          <w:szCs w:val="32"/>
        </w:rPr>
        <w:t>the goal of pain</w:t>
      </w:r>
    </w:p>
    <w:p w:rsidR="003024D4" w:rsidRPr="00E911DE" w:rsidRDefault="003024D4" w:rsidP="003024D4">
      <w:pPr>
        <w:autoSpaceDE w:val="0"/>
        <w:autoSpaceDN w:val="0"/>
        <w:adjustRightInd w:val="0"/>
        <w:spacing w:after="0" w:line="240" w:lineRule="auto"/>
        <w:jc w:val="both"/>
        <w:rPr>
          <w:rFonts w:ascii="TimesNewRomanPS" w:hAnsi="TimesNewRomanPS" w:cs="TimesNewRomanPS"/>
          <w:sz w:val="32"/>
          <w:szCs w:val="32"/>
        </w:rPr>
      </w:pPr>
      <w:r w:rsidRPr="00E911DE">
        <w:rPr>
          <w:rFonts w:ascii="TimesNewRomanPS" w:hAnsi="TimesNewRomanPS" w:cs="TimesNewRomanPS"/>
          <w:sz w:val="32"/>
          <w:szCs w:val="32"/>
        </w:rPr>
        <w:t>therapy is to reduce peripheral sensitization, thereby decreasing</w:t>
      </w:r>
    </w:p>
    <w:p w:rsidR="003024D4" w:rsidRPr="00E911DE" w:rsidRDefault="003024D4" w:rsidP="003024D4">
      <w:pPr>
        <w:autoSpaceDE w:val="0"/>
        <w:autoSpaceDN w:val="0"/>
        <w:adjustRightInd w:val="0"/>
        <w:spacing w:after="0" w:line="240" w:lineRule="auto"/>
        <w:jc w:val="both"/>
        <w:rPr>
          <w:rFonts w:ascii="TimesNewRomanPS" w:hAnsi="TimesNewRomanPS" w:cs="TimesNewRomanPS"/>
          <w:sz w:val="32"/>
          <w:szCs w:val="32"/>
        </w:rPr>
      </w:pPr>
      <w:r w:rsidRPr="00E911DE">
        <w:rPr>
          <w:rFonts w:ascii="TimesNewRomanPS" w:hAnsi="TimesNewRomanPS" w:cs="TimesNewRomanPS"/>
          <w:sz w:val="32"/>
          <w:szCs w:val="32"/>
        </w:rPr>
        <w:t>central stimulation and the amplification associated with</w:t>
      </w:r>
    </w:p>
    <w:p w:rsidR="00672EFF" w:rsidRPr="00E911DE" w:rsidRDefault="003024D4" w:rsidP="003024D4">
      <w:pPr>
        <w:jc w:val="both"/>
        <w:rPr>
          <w:rFonts w:asciiTheme="majorBidi" w:hAnsiTheme="majorBidi" w:cstheme="majorBidi"/>
          <w:sz w:val="32"/>
          <w:szCs w:val="32"/>
        </w:rPr>
      </w:pPr>
      <w:r w:rsidRPr="00E911DE">
        <w:rPr>
          <w:rFonts w:ascii="TimesNewRomanPS" w:hAnsi="TimesNewRomanPS" w:cs="TimesNewRomanPS"/>
          <w:sz w:val="32"/>
          <w:szCs w:val="32"/>
        </w:rPr>
        <w:t xml:space="preserve">wind-up, spread, and central sensitization. </w:t>
      </w:r>
    </w:p>
    <w:p w:rsidR="00954658" w:rsidRPr="00954658" w:rsidRDefault="00954658" w:rsidP="00954658">
      <w:pPr>
        <w:autoSpaceDE w:val="0"/>
        <w:autoSpaceDN w:val="0"/>
        <w:adjustRightInd w:val="0"/>
        <w:spacing w:after="0" w:line="240" w:lineRule="auto"/>
        <w:rPr>
          <w:rFonts w:asciiTheme="majorBidi" w:hAnsiTheme="majorBidi" w:cstheme="majorBidi"/>
          <w:b/>
          <w:bCs/>
          <w:i/>
          <w:iCs/>
          <w:sz w:val="32"/>
          <w:szCs w:val="32"/>
        </w:rPr>
      </w:pPr>
      <w:r w:rsidRPr="00954658">
        <w:rPr>
          <w:rFonts w:asciiTheme="majorBidi" w:hAnsiTheme="majorBidi" w:cstheme="majorBidi"/>
          <w:b/>
          <w:bCs/>
          <w:i/>
          <w:iCs/>
          <w:sz w:val="32"/>
          <w:szCs w:val="32"/>
        </w:rPr>
        <w:t>Acute Pain</w:t>
      </w:r>
    </w:p>
    <w:p w:rsidR="00954658" w:rsidRPr="00954658" w:rsidRDefault="00954658" w:rsidP="00954658">
      <w:pPr>
        <w:autoSpaceDE w:val="0"/>
        <w:autoSpaceDN w:val="0"/>
        <w:adjustRightInd w:val="0"/>
        <w:spacing w:after="0" w:line="240" w:lineRule="auto"/>
        <w:rPr>
          <w:rFonts w:ascii="TimesNewRomanPS" w:hAnsi="TimesNewRomanPS" w:cs="TimesNewRomanPS"/>
          <w:sz w:val="32"/>
          <w:szCs w:val="32"/>
        </w:rPr>
      </w:pPr>
      <w:r w:rsidRPr="00954658">
        <w:rPr>
          <w:rFonts w:ascii="TimesNewRomanPS" w:hAnsi="TimesNewRomanPS" w:cs="TimesNewRomanPS"/>
          <w:sz w:val="32"/>
          <w:szCs w:val="32"/>
        </w:rPr>
        <w:t>Pain immediately following an injury to the body is considered</w:t>
      </w:r>
    </w:p>
    <w:p w:rsidR="00954658" w:rsidRPr="00954658" w:rsidRDefault="00954658" w:rsidP="00954658">
      <w:pPr>
        <w:autoSpaceDE w:val="0"/>
        <w:autoSpaceDN w:val="0"/>
        <w:adjustRightInd w:val="0"/>
        <w:spacing w:after="0" w:line="240" w:lineRule="auto"/>
        <w:rPr>
          <w:rFonts w:ascii="TimesNewRomanPS" w:hAnsi="TimesNewRomanPS" w:cs="TimesNewRomanPS"/>
          <w:sz w:val="32"/>
          <w:szCs w:val="32"/>
        </w:rPr>
      </w:pPr>
      <w:r w:rsidRPr="00954658">
        <w:rPr>
          <w:rFonts w:ascii="TimesNewRomanPS" w:hAnsi="TimesNewRomanPS" w:cs="TimesNewRomanPS"/>
          <w:sz w:val="32"/>
          <w:szCs w:val="32"/>
        </w:rPr>
        <w:t xml:space="preserve">to be </w:t>
      </w:r>
      <w:r w:rsidRPr="00954658">
        <w:rPr>
          <w:rFonts w:ascii="TimesNewRomanPS-Italic" w:hAnsi="TimesNewRomanPS-Italic" w:cs="TimesNewRomanPS-Italic"/>
          <w:i/>
          <w:iCs/>
          <w:sz w:val="32"/>
          <w:szCs w:val="32"/>
        </w:rPr>
        <w:t>acute pain</w:t>
      </w:r>
      <w:r w:rsidRPr="00954658">
        <w:rPr>
          <w:rFonts w:ascii="TimesNewRomanPS" w:hAnsi="TimesNewRomanPS" w:cs="TimesNewRomanPS"/>
          <w:sz w:val="32"/>
          <w:szCs w:val="32"/>
        </w:rPr>
        <w:t>, whereas pain lasting beyond the expected</w:t>
      </w:r>
    </w:p>
    <w:p w:rsidR="00192C7C" w:rsidRPr="00954658" w:rsidRDefault="00954658" w:rsidP="00954658">
      <w:pPr>
        <w:jc w:val="both"/>
        <w:rPr>
          <w:rFonts w:ascii="TimesNewRomanPS" w:hAnsi="TimesNewRomanPS" w:cs="TimesNewRomanPS"/>
          <w:sz w:val="32"/>
          <w:szCs w:val="32"/>
        </w:rPr>
      </w:pPr>
      <w:r w:rsidRPr="00954658">
        <w:rPr>
          <w:rFonts w:ascii="TimesNewRomanPS" w:hAnsi="TimesNewRomanPS" w:cs="TimesNewRomanPS"/>
          <w:sz w:val="32"/>
          <w:szCs w:val="32"/>
        </w:rPr>
        <w:t>healing time, or persistent pain that does not respond to usual</w:t>
      </w:r>
    </w:p>
    <w:p w:rsidR="00207D02" w:rsidRPr="00207D02" w:rsidRDefault="00207D02" w:rsidP="00207D02">
      <w:pPr>
        <w:autoSpaceDE w:val="0"/>
        <w:autoSpaceDN w:val="0"/>
        <w:adjustRightInd w:val="0"/>
        <w:spacing w:after="0" w:line="240" w:lineRule="auto"/>
        <w:rPr>
          <w:rFonts w:ascii="TimesNewRomanPS" w:hAnsi="TimesNewRomanPS" w:cs="TimesNewRomanPS"/>
          <w:sz w:val="32"/>
          <w:szCs w:val="32"/>
        </w:rPr>
      </w:pPr>
      <w:r w:rsidRPr="00207D02">
        <w:rPr>
          <w:rFonts w:ascii="TimesNewRomanPS" w:hAnsi="TimesNewRomanPS" w:cs="TimesNewRomanPS"/>
          <w:sz w:val="32"/>
          <w:szCs w:val="32"/>
        </w:rPr>
        <w:t xml:space="preserve">pain control methods, is defined as </w:t>
      </w:r>
      <w:r w:rsidRPr="00207D02">
        <w:rPr>
          <w:rFonts w:ascii="TimesNewRomanPS-Italic" w:hAnsi="TimesNewRomanPS-Italic" w:cs="TimesNewRomanPS-Italic"/>
          <w:i/>
          <w:iCs/>
          <w:sz w:val="32"/>
          <w:szCs w:val="32"/>
        </w:rPr>
        <w:t>chronic pain</w:t>
      </w:r>
      <w:r w:rsidRPr="00207D02">
        <w:rPr>
          <w:rFonts w:ascii="TimesNewRomanPS" w:hAnsi="TimesNewRomanPS" w:cs="TimesNewRomanPS"/>
          <w:sz w:val="32"/>
          <w:szCs w:val="32"/>
        </w:rPr>
        <w:t>. Acute pain</w:t>
      </w:r>
    </w:p>
    <w:p w:rsidR="00207D02" w:rsidRPr="00207D02" w:rsidRDefault="00207D02" w:rsidP="00207D02">
      <w:pPr>
        <w:autoSpaceDE w:val="0"/>
        <w:autoSpaceDN w:val="0"/>
        <w:adjustRightInd w:val="0"/>
        <w:spacing w:after="0" w:line="240" w:lineRule="auto"/>
        <w:rPr>
          <w:rFonts w:ascii="TimesNewRomanPS" w:hAnsi="TimesNewRomanPS" w:cs="TimesNewRomanPS"/>
          <w:sz w:val="32"/>
          <w:szCs w:val="32"/>
        </w:rPr>
      </w:pPr>
      <w:r w:rsidRPr="00207D02">
        <w:rPr>
          <w:rFonts w:ascii="TimesNewRomanPS" w:hAnsi="TimesNewRomanPS" w:cs="TimesNewRomanPS"/>
          <w:sz w:val="32"/>
          <w:szCs w:val="32"/>
        </w:rPr>
        <w:t>serves a useful purpose in minimizing the extent of injury by</w:t>
      </w:r>
    </w:p>
    <w:p w:rsidR="00207D02" w:rsidRPr="00207D02" w:rsidRDefault="00207D02" w:rsidP="00207D02">
      <w:pPr>
        <w:autoSpaceDE w:val="0"/>
        <w:autoSpaceDN w:val="0"/>
        <w:adjustRightInd w:val="0"/>
        <w:spacing w:after="0" w:line="240" w:lineRule="auto"/>
        <w:rPr>
          <w:rFonts w:ascii="TimesNewRomanPS" w:hAnsi="TimesNewRomanPS" w:cs="TimesNewRomanPS"/>
          <w:sz w:val="32"/>
          <w:szCs w:val="32"/>
        </w:rPr>
      </w:pPr>
      <w:r w:rsidRPr="00207D02">
        <w:rPr>
          <w:rFonts w:ascii="TimesNewRomanPS" w:hAnsi="TimesNewRomanPS" w:cs="TimesNewRomanPS"/>
          <w:sz w:val="32"/>
          <w:szCs w:val="32"/>
        </w:rPr>
        <w:t>causing an organism to recoil from a noxious or harmful stimulus.</w:t>
      </w:r>
    </w:p>
    <w:p w:rsidR="00207D02" w:rsidRPr="00207D02" w:rsidRDefault="00207D02" w:rsidP="00207D02">
      <w:pPr>
        <w:autoSpaceDE w:val="0"/>
        <w:autoSpaceDN w:val="0"/>
        <w:adjustRightInd w:val="0"/>
        <w:spacing w:after="0" w:line="240" w:lineRule="auto"/>
        <w:rPr>
          <w:rFonts w:ascii="TimesNewRomanPS" w:hAnsi="TimesNewRomanPS" w:cs="TimesNewRomanPS"/>
          <w:sz w:val="32"/>
          <w:szCs w:val="32"/>
        </w:rPr>
      </w:pPr>
      <w:r w:rsidRPr="00207D02">
        <w:rPr>
          <w:rFonts w:ascii="TimesNewRomanPS" w:hAnsi="TimesNewRomanPS" w:cs="TimesNewRomanPS"/>
          <w:sz w:val="32"/>
          <w:szCs w:val="32"/>
        </w:rPr>
        <w:t>In most cases, the objective physical findings associated</w:t>
      </w:r>
    </w:p>
    <w:p w:rsidR="00207D02" w:rsidRPr="00207D02" w:rsidRDefault="00207D02" w:rsidP="00207D02">
      <w:pPr>
        <w:autoSpaceDE w:val="0"/>
        <w:autoSpaceDN w:val="0"/>
        <w:adjustRightInd w:val="0"/>
        <w:spacing w:after="0" w:line="240" w:lineRule="auto"/>
        <w:rPr>
          <w:rFonts w:ascii="TimesNewRomanPS" w:hAnsi="TimesNewRomanPS" w:cs="TimesNewRomanPS"/>
          <w:sz w:val="32"/>
          <w:szCs w:val="32"/>
        </w:rPr>
      </w:pPr>
      <w:r w:rsidRPr="00207D02">
        <w:rPr>
          <w:rFonts w:ascii="TimesNewRomanPS" w:hAnsi="TimesNewRomanPS" w:cs="TimesNewRomanPS"/>
          <w:sz w:val="32"/>
          <w:szCs w:val="32"/>
        </w:rPr>
        <w:t>with acute pain can be localized directly to the site of injury. Injury</w:t>
      </w:r>
    </w:p>
    <w:p w:rsidR="00207D02" w:rsidRPr="00207D02" w:rsidRDefault="00207D02" w:rsidP="00207D02">
      <w:pPr>
        <w:autoSpaceDE w:val="0"/>
        <w:autoSpaceDN w:val="0"/>
        <w:adjustRightInd w:val="0"/>
        <w:spacing w:after="0" w:line="240" w:lineRule="auto"/>
        <w:rPr>
          <w:rFonts w:ascii="TimesNewRomanPS" w:hAnsi="TimesNewRomanPS" w:cs="TimesNewRomanPS"/>
          <w:sz w:val="32"/>
          <w:szCs w:val="32"/>
        </w:rPr>
      </w:pPr>
      <w:r w:rsidRPr="00207D02">
        <w:rPr>
          <w:rFonts w:ascii="TimesNewRomanPS" w:hAnsi="TimesNewRomanPS" w:cs="TimesNewRomanPS"/>
          <w:sz w:val="32"/>
          <w:szCs w:val="32"/>
        </w:rPr>
        <w:t>to nerves on visceral organ systems can present as diffuse,</w:t>
      </w:r>
    </w:p>
    <w:p w:rsidR="00FC6F7F" w:rsidRDefault="00207D02" w:rsidP="00207D02">
      <w:pPr>
        <w:rPr>
          <w:rFonts w:ascii="TimesNewRomanPS" w:hAnsi="TimesNewRomanPS" w:cs="TimesNewRomanPS"/>
          <w:sz w:val="32"/>
          <w:szCs w:val="32"/>
        </w:rPr>
      </w:pPr>
      <w:r w:rsidRPr="00207D02">
        <w:rPr>
          <w:rFonts w:ascii="TimesNewRomanPS" w:hAnsi="TimesNewRomanPS" w:cs="TimesNewRomanPS"/>
          <w:sz w:val="32"/>
          <w:szCs w:val="32"/>
        </w:rPr>
        <w:t>poorly differentiated, referred pain.</w:t>
      </w:r>
    </w:p>
    <w:p w:rsidR="00D33202" w:rsidRPr="00D33202" w:rsidRDefault="00D33202" w:rsidP="00D33202">
      <w:pPr>
        <w:bidi/>
        <w:rPr>
          <w:rFonts w:ascii="TimesNewRomanPS" w:hAnsi="TimesNewRomanPS"/>
          <w:sz w:val="32"/>
          <w:szCs w:val="32"/>
          <w:lang w:bidi="fa-IR"/>
        </w:rPr>
      </w:pPr>
      <w:r>
        <w:rPr>
          <w:rFonts w:ascii="TimesNewRomanPS" w:hAnsi="TimesNewRomanPS" w:hint="cs"/>
          <w:sz w:val="32"/>
          <w:szCs w:val="32"/>
          <w:rtl/>
          <w:lang w:bidi="fa-IR"/>
        </w:rPr>
        <w:t>اینجا دو تا عکس داریم که شدت درد و مشخص میکنه که بعدا در انتخاب دارو کمک می کند.</w:t>
      </w:r>
    </w:p>
    <w:p w:rsidR="00AE77AD" w:rsidRDefault="00AE77AD" w:rsidP="00887EBF">
      <w:pPr>
        <w:rPr>
          <w:rFonts w:ascii="TimesNewRomanPS" w:hAnsi="TimesNewRomanPS" w:cs="TimesNewRomanPS"/>
          <w:sz w:val="32"/>
          <w:szCs w:val="32"/>
        </w:rPr>
      </w:pPr>
    </w:p>
    <w:p w:rsidR="000B3CDF" w:rsidRPr="000B3CDF" w:rsidRDefault="000B3CDF" w:rsidP="000B3CDF">
      <w:pPr>
        <w:autoSpaceDE w:val="0"/>
        <w:autoSpaceDN w:val="0"/>
        <w:adjustRightInd w:val="0"/>
        <w:spacing w:after="0" w:line="240" w:lineRule="auto"/>
        <w:rPr>
          <w:rFonts w:ascii="TimesNewRomanPS" w:hAnsi="TimesNewRomanPS" w:cs="TimesNewRomanPS"/>
          <w:sz w:val="32"/>
          <w:szCs w:val="32"/>
        </w:rPr>
      </w:pPr>
      <w:r w:rsidRPr="000B3CDF">
        <w:rPr>
          <w:rFonts w:ascii="TimesNewRomanPS" w:hAnsi="TimesNewRomanPS" w:cs="TimesNewRomanPS"/>
          <w:sz w:val="32"/>
          <w:szCs w:val="32"/>
        </w:rPr>
        <w:t>Effective treatment considers the cause, duration, and intensity</w:t>
      </w:r>
    </w:p>
    <w:p w:rsidR="000B3CDF" w:rsidRPr="000B3CDF" w:rsidRDefault="000B3CDF" w:rsidP="000B3CDF">
      <w:pPr>
        <w:autoSpaceDE w:val="0"/>
        <w:autoSpaceDN w:val="0"/>
        <w:adjustRightInd w:val="0"/>
        <w:spacing w:after="0" w:line="240" w:lineRule="auto"/>
        <w:rPr>
          <w:rFonts w:ascii="TimesNewRomanPS" w:hAnsi="TimesNewRomanPS" w:cs="TimesNewRomanPS"/>
          <w:sz w:val="32"/>
          <w:szCs w:val="32"/>
        </w:rPr>
      </w:pPr>
      <w:r w:rsidRPr="000B3CDF">
        <w:rPr>
          <w:rFonts w:ascii="TimesNewRomanPS" w:hAnsi="TimesNewRomanPS" w:cs="TimesNewRomanPS"/>
          <w:sz w:val="32"/>
          <w:szCs w:val="32"/>
        </w:rPr>
        <w:t>of pain and matches the appropriate intervention to the</w:t>
      </w:r>
    </w:p>
    <w:p w:rsidR="000B3CDF" w:rsidRPr="000B3CDF" w:rsidRDefault="000B3CDF" w:rsidP="000B3CDF">
      <w:pPr>
        <w:autoSpaceDE w:val="0"/>
        <w:autoSpaceDN w:val="0"/>
        <w:adjustRightInd w:val="0"/>
        <w:spacing w:after="0" w:line="240" w:lineRule="auto"/>
        <w:rPr>
          <w:rFonts w:ascii="TimesNewRomanPS" w:hAnsi="TimesNewRomanPS" w:cs="TimesNewRomanPS"/>
          <w:sz w:val="32"/>
          <w:szCs w:val="32"/>
        </w:rPr>
      </w:pPr>
      <w:r w:rsidRPr="000B3CDF">
        <w:rPr>
          <w:rFonts w:ascii="TimesNewRomanPS" w:hAnsi="TimesNewRomanPS" w:cs="TimesNewRomanPS"/>
          <w:sz w:val="32"/>
          <w:szCs w:val="32"/>
        </w:rPr>
        <w:t>situation. The goal of therapy is to eliminate or reduce the</w:t>
      </w:r>
    </w:p>
    <w:p w:rsidR="000B3CDF" w:rsidRPr="000B3CDF" w:rsidRDefault="000B3CDF" w:rsidP="000B3CDF">
      <w:pPr>
        <w:autoSpaceDE w:val="0"/>
        <w:autoSpaceDN w:val="0"/>
        <w:adjustRightInd w:val="0"/>
        <w:spacing w:after="0" w:line="240" w:lineRule="auto"/>
        <w:rPr>
          <w:rFonts w:ascii="TimesNewRomanPS" w:hAnsi="TimesNewRomanPS" w:cs="TimesNewRomanPS"/>
          <w:sz w:val="32"/>
          <w:szCs w:val="32"/>
        </w:rPr>
      </w:pPr>
      <w:r w:rsidRPr="000B3CDF">
        <w:rPr>
          <w:rFonts w:ascii="TimesNewRomanPS" w:hAnsi="TimesNewRomanPS" w:cs="TimesNewRomanPS"/>
          <w:sz w:val="32"/>
          <w:szCs w:val="32"/>
        </w:rPr>
        <w:t>pain to the lowest tolerable intensity and prevent it from recurring,</w:t>
      </w:r>
    </w:p>
    <w:p w:rsidR="000B3CDF" w:rsidRDefault="000B3CDF" w:rsidP="000B3CDF">
      <w:pPr>
        <w:rPr>
          <w:rFonts w:ascii="TimesNewRomanPS" w:hAnsi="TimesNewRomanPS" w:cs="TimesNewRomanPS"/>
          <w:sz w:val="32"/>
          <w:szCs w:val="32"/>
        </w:rPr>
      </w:pPr>
      <w:r w:rsidRPr="000B3CDF">
        <w:rPr>
          <w:rFonts w:ascii="TimesNewRomanPS" w:hAnsi="TimesNewRomanPS" w:cs="TimesNewRomanPS"/>
          <w:sz w:val="32"/>
          <w:szCs w:val="32"/>
        </w:rPr>
        <w:t>rather than waiting to treat the pain when it becomes unbearable</w:t>
      </w:r>
      <w:r>
        <w:rPr>
          <w:rFonts w:ascii="TimesNewRomanPS" w:hAnsi="TimesNewRomanPS" w:cs="TimesNewRomanPS"/>
          <w:sz w:val="32"/>
          <w:szCs w:val="32"/>
        </w:rPr>
        <w:t>.</w:t>
      </w:r>
    </w:p>
    <w:p w:rsidR="00CB7A43" w:rsidRPr="00CB7A43" w:rsidRDefault="00CB7A43" w:rsidP="00CB7A43">
      <w:pPr>
        <w:autoSpaceDE w:val="0"/>
        <w:autoSpaceDN w:val="0"/>
        <w:adjustRightInd w:val="0"/>
        <w:spacing w:after="0" w:line="240" w:lineRule="auto"/>
        <w:rPr>
          <w:rFonts w:ascii="TimesNewRomanPS" w:hAnsi="TimesNewRomanPS" w:cs="TimesNewRomanPS"/>
          <w:sz w:val="32"/>
          <w:szCs w:val="32"/>
        </w:rPr>
      </w:pPr>
      <w:r w:rsidRPr="00CB7A43">
        <w:rPr>
          <w:rFonts w:ascii="TimesNewRomanPS" w:hAnsi="TimesNewRomanPS" w:cs="TimesNewRomanPS"/>
          <w:sz w:val="32"/>
          <w:szCs w:val="32"/>
        </w:rPr>
        <w:lastRenderedPageBreak/>
        <w:t>It is also important to consider the clinical</w:t>
      </w:r>
    </w:p>
    <w:p w:rsidR="00CB7A43" w:rsidRPr="00CB7A43" w:rsidRDefault="00CB7A43" w:rsidP="00CB7A43">
      <w:pPr>
        <w:autoSpaceDE w:val="0"/>
        <w:autoSpaceDN w:val="0"/>
        <w:adjustRightInd w:val="0"/>
        <w:spacing w:after="0" w:line="240" w:lineRule="auto"/>
        <w:rPr>
          <w:rFonts w:ascii="TimesNewRomanPS" w:hAnsi="TimesNewRomanPS" w:cs="TimesNewRomanPS"/>
          <w:sz w:val="32"/>
          <w:szCs w:val="32"/>
        </w:rPr>
      </w:pPr>
      <w:r w:rsidRPr="00CB7A43">
        <w:rPr>
          <w:rFonts w:ascii="TimesNewRomanPS" w:hAnsi="TimesNewRomanPS" w:cs="TimesNewRomanPS"/>
          <w:sz w:val="32"/>
          <w:szCs w:val="32"/>
        </w:rPr>
        <w:t>situation when determining analgesic selection or whether the</w:t>
      </w:r>
    </w:p>
    <w:p w:rsidR="00CB7A43" w:rsidRPr="00CB7A43" w:rsidRDefault="00CB7A43" w:rsidP="00CB7A43">
      <w:pPr>
        <w:autoSpaceDE w:val="0"/>
        <w:autoSpaceDN w:val="0"/>
        <w:adjustRightInd w:val="0"/>
        <w:spacing w:after="0" w:line="240" w:lineRule="auto"/>
        <w:rPr>
          <w:rFonts w:ascii="TimesNewRomanPS" w:hAnsi="TimesNewRomanPS" w:cs="TimesNewRomanPS"/>
          <w:sz w:val="32"/>
          <w:szCs w:val="32"/>
        </w:rPr>
      </w:pPr>
      <w:r w:rsidRPr="00CB7A43">
        <w:rPr>
          <w:rFonts w:ascii="TimesNewRomanPS" w:hAnsi="TimesNewRomanPS" w:cs="TimesNewRomanPS"/>
          <w:sz w:val="32"/>
          <w:szCs w:val="32"/>
        </w:rPr>
        <w:t>painful condition requires analgesic therapy. For example, it</w:t>
      </w:r>
    </w:p>
    <w:p w:rsidR="00CB7A43" w:rsidRPr="00CB7A43" w:rsidRDefault="00CB7A43" w:rsidP="00CB7A43">
      <w:pPr>
        <w:autoSpaceDE w:val="0"/>
        <w:autoSpaceDN w:val="0"/>
        <w:adjustRightInd w:val="0"/>
        <w:spacing w:after="0" w:line="240" w:lineRule="auto"/>
        <w:rPr>
          <w:rFonts w:ascii="TimesNewRomanPS" w:hAnsi="TimesNewRomanPS" w:cs="TimesNewRomanPS"/>
          <w:sz w:val="32"/>
          <w:szCs w:val="32"/>
        </w:rPr>
      </w:pPr>
      <w:r w:rsidRPr="00CB7A43">
        <w:rPr>
          <w:rFonts w:ascii="TimesNewRomanPS" w:hAnsi="TimesNewRomanPS" w:cs="TimesNewRomanPS"/>
          <w:sz w:val="32"/>
          <w:szCs w:val="32"/>
        </w:rPr>
        <w:t>would be irrational to use morphine to treat the severe abdominal</w:t>
      </w:r>
    </w:p>
    <w:p w:rsidR="00CB7A43" w:rsidRPr="00CB7A43" w:rsidRDefault="00CB7A43" w:rsidP="00CB7A43">
      <w:pPr>
        <w:autoSpaceDE w:val="0"/>
        <w:autoSpaceDN w:val="0"/>
        <w:adjustRightInd w:val="0"/>
        <w:spacing w:after="0" w:line="240" w:lineRule="auto"/>
        <w:rPr>
          <w:rFonts w:ascii="TimesNewRomanPS" w:hAnsi="TimesNewRomanPS" w:cs="TimesNewRomanPS"/>
          <w:sz w:val="32"/>
          <w:szCs w:val="32"/>
        </w:rPr>
      </w:pPr>
      <w:r w:rsidRPr="00CB7A43">
        <w:rPr>
          <w:rFonts w:ascii="TimesNewRomanPS" w:hAnsi="TimesNewRomanPS" w:cs="TimesNewRomanPS"/>
          <w:sz w:val="32"/>
          <w:szCs w:val="32"/>
        </w:rPr>
        <w:t>cramping pain associated with constipation, because</w:t>
      </w:r>
    </w:p>
    <w:p w:rsidR="00CB7A43" w:rsidRDefault="00CB7A43" w:rsidP="00CB7A43">
      <w:pPr>
        <w:rPr>
          <w:rFonts w:ascii="TimesNewRomanPS" w:hAnsi="TimesNewRomanPS" w:cs="TimesNewRomanPS"/>
          <w:sz w:val="32"/>
          <w:szCs w:val="32"/>
        </w:rPr>
      </w:pPr>
      <w:r w:rsidRPr="00CB7A43">
        <w:rPr>
          <w:rFonts w:ascii="TimesNewRomanPS" w:hAnsi="TimesNewRomanPS" w:cs="TimesNewRomanPS"/>
          <w:sz w:val="32"/>
          <w:szCs w:val="32"/>
        </w:rPr>
        <w:t>morphine can worsen the constipation</w:t>
      </w:r>
      <w:r>
        <w:rPr>
          <w:rFonts w:ascii="TimesNewRomanPS" w:hAnsi="TimesNewRomanPS" w:cs="TimesNewRomanPS"/>
          <w:sz w:val="32"/>
          <w:szCs w:val="32"/>
        </w:rPr>
        <w:t>.</w:t>
      </w:r>
    </w:p>
    <w:p w:rsidR="00995697" w:rsidRPr="00995697" w:rsidRDefault="00995697" w:rsidP="00995697">
      <w:pPr>
        <w:autoSpaceDE w:val="0"/>
        <w:autoSpaceDN w:val="0"/>
        <w:adjustRightInd w:val="0"/>
        <w:spacing w:after="0" w:line="240" w:lineRule="auto"/>
        <w:rPr>
          <w:rFonts w:ascii="TimesNewRomanPS" w:hAnsi="TimesNewRomanPS" w:cs="TimesNewRomanPS"/>
          <w:sz w:val="32"/>
          <w:szCs w:val="32"/>
        </w:rPr>
      </w:pPr>
      <w:r w:rsidRPr="00995697">
        <w:rPr>
          <w:rFonts w:ascii="TimesNewRomanPS" w:hAnsi="TimesNewRomanPS" w:cs="TimesNewRomanPS"/>
          <w:sz w:val="32"/>
          <w:szCs w:val="32"/>
        </w:rPr>
        <w:t>Once a pain regimen is initiated, frequent reassessment will determine</w:t>
      </w:r>
      <w:r w:rsidR="00DF6B34">
        <w:rPr>
          <w:rFonts w:ascii="TimesNewRomanPS" w:hAnsi="TimesNewRomanPS" w:cs="TimesNewRomanPS"/>
          <w:sz w:val="32"/>
          <w:szCs w:val="32"/>
        </w:rPr>
        <w:t xml:space="preserve"> </w:t>
      </w:r>
      <w:r w:rsidRPr="00995697">
        <w:rPr>
          <w:rFonts w:ascii="TimesNewRomanPS" w:hAnsi="TimesNewRomanPS" w:cs="TimesNewRomanPS"/>
          <w:sz w:val="32"/>
          <w:szCs w:val="32"/>
        </w:rPr>
        <w:t>whether</w:t>
      </w:r>
    </w:p>
    <w:p w:rsidR="00995697" w:rsidRPr="00995697" w:rsidRDefault="00995697" w:rsidP="00995697">
      <w:pPr>
        <w:autoSpaceDE w:val="0"/>
        <w:autoSpaceDN w:val="0"/>
        <w:adjustRightInd w:val="0"/>
        <w:spacing w:after="0" w:line="240" w:lineRule="auto"/>
        <w:rPr>
          <w:rFonts w:ascii="TimesNewRomanPS" w:hAnsi="TimesNewRomanPS" w:cs="TimesNewRomanPS"/>
          <w:sz w:val="32"/>
          <w:szCs w:val="32"/>
        </w:rPr>
      </w:pPr>
      <w:r w:rsidRPr="00995697">
        <w:rPr>
          <w:rFonts w:ascii="TimesNewRomanPS" w:hAnsi="TimesNewRomanPS" w:cs="TimesNewRomanPS"/>
          <w:sz w:val="32"/>
          <w:szCs w:val="32"/>
        </w:rPr>
        <w:t>the goals of therapy are being met and</w:t>
      </w:r>
      <w:r w:rsidR="00DF6B34">
        <w:rPr>
          <w:rFonts w:ascii="TimesNewRomanPS" w:hAnsi="TimesNewRomanPS" w:cs="TimesNewRomanPS"/>
          <w:sz w:val="32"/>
          <w:szCs w:val="32"/>
        </w:rPr>
        <w:t xml:space="preserve"> </w:t>
      </w:r>
      <w:r w:rsidRPr="00995697">
        <w:rPr>
          <w:rFonts w:ascii="TimesNewRomanPS" w:hAnsi="TimesNewRomanPS" w:cs="TimesNewRomanPS"/>
          <w:sz w:val="32"/>
          <w:szCs w:val="32"/>
        </w:rPr>
        <w:t>whether</w:t>
      </w:r>
    </w:p>
    <w:p w:rsidR="00995697" w:rsidRPr="00995697" w:rsidRDefault="00995697" w:rsidP="00995697">
      <w:pPr>
        <w:autoSpaceDE w:val="0"/>
        <w:autoSpaceDN w:val="0"/>
        <w:adjustRightInd w:val="0"/>
        <w:spacing w:after="0" w:line="240" w:lineRule="auto"/>
        <w:rPr>
          <w:rFonts w:ascii="TimesNewRomanPS" w:hAnsi="TimesNewRomanPS" w:cs="TimesNewRomanPS"/>
          <w:sz w:val="32"/>
          <w:szCs w:val="32"/>
        </w:rPr>
      </w:pPr>
      <w:r w:rsidRPr="00995697">
        <w:rPr>
          <w:rFonts w:ascii="TimesNewRomanPS" w:hAnsi="TimesNewRomanPS" w:cs="TimesNewRomanPS"/>
          <w:sz w:val="32"/>
          <w:szCs w:val="32"/>
        </w:rPr>
        <w:t>they address any emerging side effects. Drug selection, doses,</w:t>
      </w:r>
    </w:p>
    <w:p w:rsidR="00995697" w:rsidRPr="00995697" w:rsidRDefault="00995697" w:rsidP="00995697">
      <w:pPr>
        <w:autoSpaceDE w:val="0"/>
        <w:autoSpaceDN w:val="0"/>
        <w:adjustRightInd w:val="0"/>
        <w:spacing w:after="0" w:line="240" w:lineRule="auto"/>
        <w:rPr>
          <w:rFonts w:ascii="TimesNewRomanPS" w:hAnsi="TimesNewRomanPS" w:cs="TimesNewRomanPS"/>
          <w:sz w:val="32"/>
          <w:szCs w:val="32"/>
        </w:rPr>
      </w:pPr>
      <w:r w:rsidRPr="00995697">
        <w:rPr>
          <w:rFonts w:ascii="TimesNewRomanPS" w:hAnsi="TimesNewRomanPS" w:cs="TimesNewRomanPS"/>
          <w:sz w:val="32"/>
          <w:szCs w:val="32"/>
        </w:rPr>
        <w:t>routes of administration, and dosing frequency should be adjusted</w:t>
      </w:r>
    </w:p>
    <w:p w:rsidR="00995697" w:rsidRPr="00995697" w:rsidRDefault="00995697" w:rsidP="00995697">
      <w:pPr>
        <w:autoSpaceDE w:val="0"/>
        <w:autoSpaceDN w:val="0"/>
        <w:adjustRightInd w:val="0"/>
        <w:spacing w:after="0" w:line="240" w:lineRule="auto"/>
        <w:rPr>
          <w:rFonts w:ascii="TimesNewRomanPS" w:hAnsi="TimesNewRomanPS" w:cs="TimesNewRomanPS"/>
          <w:sz w:val="32"/>
          <w:szCs w:val="32"/>
        </w:rPr>
      </w:pPr>
      <w:r w:rsidRPr="00995697">
        <w:rPr>
          <w:rFonts w:ascii="TimesNewRomanPS" w:hAnsi="TimesNewRomanPS" w:cs="TimesNewRomanPS"/>
          <w:sz w:val="32"/>
          <w:szCs w:val="32"/>
        </w:rPr>
        <w:t>as needed until the goals of therapy are met. In treating</w:t>
      </w:r>
    </w:p>
    <w:p w:rsidR="00995697" w:rsidRPr="00995697" w:rsidRDefault="00995697" w:rsidP="00995697">
      <w:pPr>
        <w:autoSpaceDE w:val="0"/>
        <w:autoSpaceDN w:val="0"/>
        <w:adjustRightInd w:val="0"/>
        <w:spacing w:after="0" w:line="240" w:lineRule="auto"/>
        <w:rPr>
          <w:rFonts w:ascii="TimesNewRomanPS" w:hAnsi="TimesNewRomanPS" w:cs="TimesNewRomanPS"/>
          <w:sz w:val="32"/>
          <w:szCs w:val="32"/>
        </w:rPr>
      </w:pPr>
      <w:r w:rsidRPr="00995697">
        <w:rPr>
          <w:rFonts w:ascii="TimesNewRomanPS" w:hAnsi="TimesNewRomanPS" w:cs="TimesNewRomanPS"/>
          <w:sz w:val="32"/>
          <w:szCs w:val="32"/>
        </w:rPr>
        <w:t>acute, severe postoperative pain, it may be necessary to begin</w:t>
      </w:r>
    </w:p>
    <w:p w:rsidR="00995697" w:rsidRPr="00995697" w:rsidRDefault="00995697" w:rsidP="00995697">
      <w:pPr>
        <w:autoSpaceDE w:val="0"/>
        <w:autoSpaceDN w:val="0"/>
        <w:adjustRightInd w:val="0"/>
        <w:spacing w:after="0" w:line="240" w:lineRule="auto"/>
        <w:rPr>
          <w:rFonts w:ascii="TimesNewRomanPS" w:hAnsi="TimesNewRomanPS" w:cs="TimesNewRomanPS"/>
          <w:sz w:val="32"/>
          <w:szCs w:val="32"/>
        </w:rPr>
      </w:pPr>
      <w:r w:rsidRPr="00995697">
        <w:rPr>
          <w:rFonts w:ascii="TimesNewRomanPS" w:hAnsi="TimesNewRomanPS" w:cs="TimesNewRomanPS"/>
          <w:sz w:val="32"/>
          <w:szCs w:val="32"/>
        </w:rPr>
        <w:t>with a potent opiate analgesic and then gradually reduce the</w:t>
      </w:r>
    </w:p>
    <w:p w:rsidR="00995697" w:rsidRDefault="00995697" w:rsidP="00995697">
      <w:pPr>
        <w:rPr>
          <w:rFonts w:ascii="TimesNewRomanPS" w:hAnsi="TimesNewRomanPS" w:cs="TimesNewRomanPS"/>
          <w:sz w:val="32"/>
          <w:szCs w:val="32"/>
        </w:rPr>
      </w:pPr>
      <w:r w:rsidRPr="00995697">
        <w:rPr>
          <w:rFonts w:ascii="TimesNewRomanPS" w:hAnsi="TimesNewRomanPS" w:cs="TimesNewRomanPS"/>
          <w:sz w:val="32"/>
          <w:szCs w:val="32"/>
        </w:rPr>
        <w:t>dose based on the patient’s clinical response.</w:t>
      </w:r>
    </w:p>
    <w:p w:rsidR="00C059FE" w:rsidRDefault="00C059FE" w:rsidP="00995697">
      <w:pPr>
        <w:rPr>
          <w:rFonts w:ascii="TimesNewRomanPS" w:hAnsi="TimesNewRomanPS" w:cs="TimesNewRomanPS"/>
          <w:sz w:val="32"/>
          <w:szCs w:val="32"/>
        </w:rPr>
      </w:pPr>
    </w:p>
    <w:p w:rsidR="003278F0" w:rsidRDefault="003278F0" w:rsidP="00D221D3">
      <w:pPr>
        <w:rPr>
          <w:rFonts w:ascii="TimesNewRomanPS" w:hAnsi="TimesNewRomanPS" w:cs="TimesNewRomanPS"/>
          <w:b/>
          <w:bCs/>
          <w:i/>
          <w:iCs/>
          <w:sz w:val="32"/>
          <w:szCs w:val="32"/>
        </w:rPr>
      </w:pPr>
      <w:r>
        <w:rPr>
          <w:rFonts w:ascii="TimesNewRomanPS" w:hAnsi="TimesNewRomanPS" w:cs="TimesNewRomanPS"/>
          <w:b/>
          <w:bCs/>
          <w:i/>
          <w:iCs/>
          <w:sz w:val="32"/>
          <w:szCs w:val="32"/>
        </w:rPr>
        <w:t>Analgesic selection</w:t>
      </w:r>
    </w:p>
    <w:p w:rsidR="00524E1B" w:rsidRPr="00D221D3" w:rsidRDefault="00524E1B" w:rsidP="00524E1B">
      <w:pPr>
        <w:autoSpaceDE w:val="0"/>
        <w:autoSpaceDN w:val="0"/>
        <w:adjustRightInd w:val="0"/>
        <w:spacing w:after="0" w:line="240" w:lineRule="auto"/>
        <w:rPr>
          <w:rFonts w:ascii="TimesNewRomanPS" w:hAnsi="TimesNewRomanPS" w:cs="TimesNewRomanPS"/>
          <w:sz w:val="32"/>
          <w:szCs w:val="32"/>
        </w:rPr>
      </w:pPr>
      <w:r w:rsidRPr="00D221D3">
        <w:rPr>
          <w:rFonts w:ascii="TimesNewRomanPS" w:hAnsi="TimesNewRomanPS" w:cs="TimesNewRomanPS"/>
          <w:sz w:val="32"/>
          <w:szCs w:val="32"/>
        </w:rPr>
        <w:t>The selection of an analgesic must be individualized for each</w:t>
      </w:r>
    </w:p>
    <w:p w:rsidR="00524E1B" w:rsidRPr="00D221D3" w:rsidRDefault="00524E1B" w:rsidP="00524E1B">
      <w:pPr>
        <w:autoSpaceDE w:val="0"/>
        <w:autoSpaceDN w:val="0"/>
        <w:adjustRightInd w:val="0"/>
        <w:spacing w:after="0" w:line="240" w:lineRule="auto"/>
        <w:rPr>
          <w:rFonts w:ascii="TimesNewRomanPS" w:hAnsi="TimesNewRomanPS" w:cs="TimesNewRomanPS"/>
          <w:sz w:val="32"/>
          <w:szCs w:val="32"/>
        </w:rPr>
      </w:pPr>
      <w:r w:rsidRPr="00D221D3">
        <w:rPr>
          <w:rFonts w:ascii="TimesNewRomanPS" w:hAnsi="TimesNewRomanPS" w:cs="TimesNewRomanPS"/>
          <w:sz w:val="32"/>
          <w:szCs w:val="32"/>
        </w:rPr>
        <w:t xml:space="preserve">patient, depending on the cause and </w:t>
      </w:r>
      <w:proofErr w:type="spellStart"/>
      <w:r w:rsidRPr="00D221D3">
        <w:rPr>
          <w:rFonts w:ascii="TimesNewRomanPS" w:hAnsi="TimesNewRomanPS" w:cs="TimesNewRomanPS"/>
          <w:sz w:val="32"/>
          <w:szCs w:val="32"/>
        </w:rPr>
        <w:t>chronicity</w:t>
      </w:r>
      <w:proofErr w:type="spellEnd"/>
      <w:r w:rsidRPr="00D221D3">
        <w:rPr>
          <w:rFonts w:ascii="TimesNewRomanPS" w:hAnsi="TimesNewRomanPS" w:cs="TimesNewRomanPS"/>
          <w:sz w:val="32"/>
          <w:szCs w:val="32"/>
        </w:rPr>
        <w:t xml:space="preserve"> of the pain</w:t>
      </w:r>
    </w:p>
    <w:p w:rsidR="00524E1B" w:rsidRPr="00D221D3" w:rsidRDefault="00524E1B" w:rsidP="00524E1B">
      <w:pPr>
        <w:autoSpaceDE w:val="0"/>
        <w:autoSpaceDN w:val="0"/>
        <w:adjustRightInd w:val="0"/>
        <w:spacing w:after="0" w:line="240" w:lineRule="auto"/>
        <w:rPr>
          <w:rFonts w:ascii="TimesNewRomanPS" w:hAnsi="TimesNewRomanPS" w:cs="TimesNewRomanPS"/>
          <w:sz w:val="32"/>
          <w:szCs w:val="32"/>
        </w:rPr>
      </w:pPr>
      <w:r w:rsidRPr="00D221D3">
        <w:rPr>
          <w:rFonts w:ascii="TimesNewRomanPS" w:hAnsi="TimesNewRomanPS" w:cs="TimesNewRomanPS"/>
          <w:sz w:val="32"/>
          <w:szCs w:val="32"/>
        </w:rPr>
        <w:t>as well as the patient’s age and concomitant medical conditions</w:t>
      </w:r>
    </w:p>
    <w:p w:rsidR="00524E1B" w:rsidRPr="00D221D3" w:rsidRDefault="00524E1B" w:rsidP="00524E1B">
      <w:pPr>
        <w:autoSpaceDE w:val="0"/>
        <w:autoSpaceDN w:val="0"/>
        <w:adjustRightInd w:val="0"/>
        <w:spacing w:after="0" w:line="240" w:lineRule="auto"/>
        <w:rPr>
          <w:rFonts w:ascii="TimesNewRomanPS" w:hAnsi="TimesNewRomanPS" w:cs="TimesNewRomanPS"/>
          <w:sz w:val="32"/>
          <w:szCs w:val="32"/>
        </w:rPr>
      </w:pPr>
      <w:r w:rsidRPr="00D221D3">
        <w:rPr>
          <w:rFonts w:ascii="TimesNewRomanPS" w:hAnsi="TimesNewRomanPS" w:cs="TimesNewRomanPS"/>
          <w:sz w:val="32"/>
          <w:szCs w:val="32"/>
        </w:rPr>
        <w:t>that may alter drug response. Furthermore, the clinical</w:t>
      </w:r>
    </w:p>
    <w:p w:rsidR="00524E1B" w:rsidRPr="00D221D3" w:rsidRDefault="00524E1B" w:rsidP="00524E1B">
      <w:pPr>
        <w:autoSpaceDE w:val="0"/>
        <w:autoSpaceDN w:val="0"/>
        <w:adjustRightInd w:val="0"/>
        <w:spacing w:after="0" w:line="240" w:lineRule="auto"/>
        <w:rPr>
          <w:rFonts w:ascii="TimesNewRomanPS" w:hAnsi="TimesNewRomanPS" w:cs="TimesNewRomanPS"/>
          <w:sz w:val="32"/>
          <w:szCs w:val="32"/>
        </w:rPr>
      </w:pPr>
      <w:r w:rsidRPr="00D221D3">
        <w:rPr>
          <w:rFonts w:ascii="TimesNewRomanPS" w:hAnsi="TimesNewRomanPS" w:cs="TimesNewRomanPS"/>
          <w:sz w:val="32"/>
          <w:szCs w:val="32"/>
        </w:rPr>
        <w:t>response of the patient dictates future dose adjustment, route,</w:t>
      </w:r>
    </w:p>
    <w:p w:rsidR="00524E1B" w:rsidRDefault="00524E1B" w:rsidP="00524E1B">
      <w:pPr>
        <w:rPr>
          <w:rFonts w:ascii="TimesNewRomanPS" w:hAnsi="TimesNewRomanPS" w:cs="TimesNewRomanPS"/>
          <w:sz w:val="32"/>
          <w:szCs w:val="32"/>
        </w:rPr>
      </w:pPr>
      <w:r w:rsidRPr="00D221D3">
        <w:rPr>
          <w:rFonts w:ascii="TimesNewRomanPS" w:hAnsi="TimesNewRomanPS" w:cs="TimesNewRomanPS"/>
          <w:sz w:val="32"/>
          <w:szCs w:val="32"/>
        </w:rPr>
        <w:t>and desired dosing interval</w:t>
      </w:r>
      <w:r>
        <w:rPr>
          <w:rFonts w:ascii="TimesNewRomanPS" w:hAnsi="TimesNewRomanPS" w:cs="TimesNewRomanPS"/>
          <w:sz w:val="32"/>
          <w:szCs w:val="32"/>
        </w:rPr>
        <w:t>.</w:t>
      </w:r>
    </w:p>
    <w:p w:rsidR="005D53B2" w:rsidRDefault="005A262D" w:rsidP="002E5F40">
      <w:pPr>
        <w:rPr>
          <w:rFonts w:asciiTheme="majorBidi" w:hAnsiTheme="majorBidi" w:cstheme="majorBidi"/>
          <w:b/>
          <w:bCs/>
          <w:i/>
          <w:iCs/>
          <w:sz w:val="32"/>
          <w:szCs w:val="32"/>
        </w:rPr>
      </w:pPr>
      <w:proofErr w:type="spellStart"/>
      <w:r w:rsidRPr="005A262D">
        <w:rPr>
          <w:rFonts w:asciiTheme="majorBidi" w:hAnsiTheme="majorBidi" w:cstheme="majorBidi"/>
          <w:b/>
          <w:bCs/>
          <w:i/>
          <w:iCs/>
          <w:sz w:val="32"/>
          <w:szCs w:val="32"/>
        </w:rPr>
        <w:t>Opioid</w:t>
      </w:r>
      <w:proofErr w:type="spellEnd"/>
      <w:r w:rsidRPr="005A262D">
        <w:rPr>
          <w:rFonts w:asciiTheme="majorBidi" w:hAnsiTheme="majorBidi" w:cstheme="majorBidi"/>
          <w:b/>
          <w:bCs/>
          <w:i/>
          <w:iCs/>
          <w:sz w:val="32"/>
          <w:szCs w:val="32"/>
        </w:rPr>
        <w:t xml:space="preserve"> Analgesics</w:t>
      </w:r>
    </w:p>
    <w:p w:rsidR="00C72881" w:rsidRPr="00C72881" w:rsidRDefault="00C72881" w:rsidP="00C72881">
      <w:pPr>
        <w:autoSpaceDE w:val="0"/>
        <w:autoSpaceDN w:val="0"/>
        <w:adjustRightInd w:val="0"/>
        <w:spacing w:after="0" w:line="240" w:lineRule="auto"/>
        <w:rPr>
          <w:rFonts w:ascii="TimesNewRomanPS" w:hAnsi="TimesNewRomanPS" w:cs="TimesNewRomanPS"/>
          <w:sz w:val="32"/>
          <w:szCs w:val="32"/>
        </w:rPr>
      </w:pPr>
      <w:r w:rsidRPr="00C72881">
        <w:rPr>
          <w:rFonts w:ascii="TimesNewRomanPS" w:hAnsi="TimesNewRomanPS" w:cs="TimesNewRomanPS"/>
          <w:sz w:val="32"/>
          <w:szCs w:val="32"/>
        </w:rPr>
        <w:t xml:space="preserve">In general, </w:t>
      </w:r>
      <w:proofErr w:type="spellStart"/>
      <w:r w:rsidRPr="00C72881">
        <w:rPr>
          <w:rFonts w:ascii="TimesNewRomanPS" w:hAnsi="TimesNewRomanPS" w:cs="TimesNewRomanPS"/>
          <w:sz w:val="32"/>
          <w:szCs w:val="32"/>
        </w:rPr>
        <w:t>opioids</w:t>
      </w:r>
      <w:proofErr w:type="spellEnd"/>
      <w:r w:rsidRPr="00C72881">
        <w:rPr>
          <w:rFonts w:ascii="TimesNewRomanPS" w:hAnsi="TimesNewRomanPS" w:cs="TimesNewRomanPS"/>
          <w:sz w:val="32"/>
          <w:szCs w:val="32"/>
        </w:rPr>
        <w:t xml:space="preserve"> are more effective for treating severe pain</w:t>
      </w:r>
    </w:p>
    <w:p w:rsidR="00C72881" w:rsidRPr="00C72881" w:rsidRDefault="00C72881" w:rsidP="00C72881">
      <w:pPr>
        <w:autoSpaceDE w:val="0"/>
        <w:autoSpaceDN w:val="0"/>
        <w:adjustRightInd w:val="0"/>
        <w:spacing w:after="0" w:line="240" w:lineRule="auto"/>
        <w:rPr>
          <w:rFonts w:ascii="TimesNewRomanPS" w:hAnsi="TimesNewRomanPS" w:cs="TimesNewRomanPS"/>
          <w:sz w:val="32"/>
          <w:szCs w:val="32"/>
        </w:rPr>
      </w:pPr>
      <w:r w:rsidRPr="00C72881">
        <w:rPr>
          <w:rFonts w:ascii="TimesNewRomanPS" w:hAnsi="TimesNewRomanPS" w:cs="TimesNewRomanPS"/>
          <w:sz w:val="32"/>
          <w:szCs w:val="32"/>
        </w:rPr>
        <w:t xml:space="preserve">than </w:t>
      </w:r>
      <w:proofErr w:type="spellStart"/>
      <w:r w:rsidRPr="00C72881">
        <w:rPr>
          <w:rFonts w:ascii="TimesNewRomanPS" w:hAnsi="TimesNewRomanPS" w:cs="TimesNewRomanPS"/>
          <w:sz w:val="32"/>
          <w:szCs w:val="32"/>
        </w:rPr>
        <w:t>nonopioid</w:t>
      </w:r>
      <w:proofErr w:type="spellEnd"/>
      <w:r w:rsidRPr="00C72881">
        <w:rPr>
          <w:rFonts w:ascii="TimesNewRomanPS" w:hAnsi="TimesNewRomanPS" w:cs="TimesNewRomanPS"/>
          <w:sz w:val="32"/>
          <w:szCs w:val="32"/>
        </w:rPr>
        <w:t xml:space="preserve"> analgesics such as NSAIDs, although the range</w:t>
      </w:r>
    </w:p>
    <w:p w:rsidR="00C72881" w:rsidRPr="00C72881" w:rsidRDefault="00C72881" w:rsidP="00C72881">
      <w:pPr>
        <w:autoSpaceDE w:val="0"/>
        <w:autoSpaceDN w:val="0"/>
        <w:adjustRightInd w:val="0"/>
        <w:spacing w:after="0" w:line="240" w:lineRule="auto"/>
        <w:rPr>
          <w:rFonts w:ascii="TimesNewRomanPS" w:hAnsi="TimesNewRomanPS" w:cs="TimesNewRomanPS"/>
          <w:sz w:val="32"/>
          <w:szCs w:val="32"/>
        </w:rPr>
      </w:pPr>
      <w:r w:rsidRPr="00C72881">
        <w:rPr>
          <w:rFonts w:ascii="TimesNewRomanPS" w:hAnsi="TimesNewRomanPS" w:cs="TimesNewRomanPS"/>
          <w:sz w:val="32"/>
          <w:szCs w:val="32"/>
        </w:rPr>
        <w:t>of potencies is wide with this class of medicines. They are</w:t>
      </w:r>
    </w:p>
    <w:p w:rsidR="00C72881" w:rsidRDefault="00C72881" w:rsidP="00C72881">
      <w:pPr>
        <w:rPr>
          <w:rFonts w:ascii="TimesNewRomanPS" w:hAnsi="TimesNewRomanPS" w:cs="TimesNewRomanPS"/>
          <w:sz w:val="32"/>
          <w:szCs w:val="32"/>
        </w:rPr>
      </w:pPr>
      <w:r w:rsidRPr="00C72881">
        <w:rPr>
          <w:rFonts w:ascii="TimesNewRomanPS" w:hAnsi="TimesNewRomanPS" w:cs="TimesNewRomanPS"/>
          <w:sz w:val="32"/>
          <w:szCs w:val="32"/>
        </w:rPr>
        <w:t>generally recommended for moderate to severe pain intensity</w:t>
      </w:r>
      <w:r>
        <w:rPr>
          <w:rFonts w:ascii="TimesNewRomanPS" w:hAnsi="TimesNewRomanPS" w:cs="TimesNewRomanPS"/>
          <w:sz w:val="32"/>
          <w:szCs w:val="32"/>
        </w:rPr>
        <w:t>.</w:t>
      </w:r>
    </w:p>
    <w:p w:rsidR="003B470C" w:rsidRPr="003B470C" w:rsidRDefault="003B470C" w:rsidP="003B470C">
      <w:pPr>
        <w:autoSpaceDE w:val="0"/>
        <w:autoSpaceDN w:val="0"/>
        <w:adjustRightInd w:val="0"/>
        <w:spacing w:after="0" w:line="240" w:lineRule="auto"/>
        <w:rPr>
          <w:rFonts w:ascii="TimesNewRomanPS" w:hAnsi="TimesNewRomanPS" w:cs="TimesNewRomanPS"/>
          <w:sz w:val="32"/>
          <w:szCs w:val="32"/>
        </w:rPr>
      </w:pPr>
      <w:r w:rsidRPr="003B470C">
        <w:rPr>
          <w:rFonts w:ascii="TimesNewRomanPS" w:hAnsi="TimesNewRomanPS" w:cs="TimesNewRomanPS"/>
          <w:sz w:val="32"/>
          <w:szCs w:val="32"/>
        </w:rPr>
        <w:t>Morphine dosage requirements also vary with the severity of</w:t>
      </w:r>
    </w:p>
    <w:p w:rsidR="003B470C" w:rsidRPr="003B470C" w:rsidRDefault="003B470C" w:rsidP="003B470C">
      <w:pPr>
        <w:autoSpaceDE w:val="0"/>
        <w:autoSpaceDN w:val="0"/>
        <w:adjustRightInd w:val="0"/>
        <w:spacing w:after="0" w:line="240" w:lineRule="auto"/>
        <w:rPr>
          <w:rFonts w:ascii="TimesNewRomanPS" w:hAnsi="TimesNewRomanPS" w:cs="TimesNewRomanPS"/>
          <w:sz w:val="32"/>
          <w:szCs w:val="32"/>
        </w:rPr>
      </w:pPr>
      <w:r w:rsidRPr="003B470C">
        <w:rPr>
          <w:rFonts w:ascii="TimesNewRomanPS" w:hAnsi="TimesNewRomanPS" w:cs="TimesNewRomanPS"/>
          <w:sz w:val="32"/>
          <w:szCs w:val="32"/>
        </w:rPr>
        <w:t xml:space="preserve">pain, individual perceptions of pain, age, </w:t>
      </w:r>
      <w:proofErr w:type="spellStart"/>
      <w:r w:rsidRPr="003B470C">
        <w:rPr>
          <w:rFonts w:ascii="TimesNewRomanPS" w:hAnsi="TimesNewRomanPS" w:cs="TimesNewRomanPS"/>
          <w:sz w:val="32"/>
          <w:szCs w:val="32"/>
        </w:rPr>
        <w:t>opioid</w:t>
      </w:r>
      <w:proofErr w:type="spellEnd"/>
      <w:r w:rsidRPr="003B470C">
        <w:rPr>
          <w:rFonts w:ascii="TimesNewRomanPS" w:hAnsi="TimesNewRomanPS" w:cs="TimesNewRomanPS"/>
          <w:sz w:val="32"/>
          <w:szCs w:val="32"/>
        </w:rPr>
        <w:t xml:space="preserve"> tolerance or</w:t>
      </w:r>
    </w:p>
    <w:p w:rsidR="003B470C" w:rsidRPr="003B470C" w:rsidRDefault="003B470C" w:rsidP="003B470C">
      <w:pPr>
        <w:autoSpaceDE w:val="0"/>
        <w:autoSpaceDN w:val="0"/>
        <w:adjustRightInd w:val="0"/>
        <w:spacing w:after="0" w:line="240" w:lineRule="auto"/>
        <w:rPr>
          <w:rFonts w:ascii="TimesNewRomanPS" w:hAnsi="TimesNewRomanPS" w:cs="TimesNewRomanPS"/>
          <w:sz w:val="32"/>
          <w:szCs w:val="32"/>
        </w:rPr>
      </w:pPr>
      <w:r w:rsidRPr="003B470C">
        <w:rPr>
          <w:rFonts w:ascii="TimesNewRomanPS" w:hAnsi="TimesNewRomanPS" w:cs="TimesNewRomanPS"/>
          <w:sz w:val="32"/>
          <w:szCs w:val="32"/>
        </w:rPr>
        <w:lastRenderedPageBreak/>
        <w:t>previous exposure, and the presence of concomitant diseases.</w:t>
      </w:r>
    </w:p>
    <w:p w:rsidR="003B470C" w:rsidRPr="003B470C" w:rsidRDefault="003B470C" w:rsidP="003B470C">
      <w:pPr>
        <w:autoSpaceDE w:val="0"/>
        <w:autoSpaceDN w:val="0"/>
        <w:adjustRightInd w:val="0"/>
        <w:spacing w:after="0" w:line="240" w:lineRule="auto"/>
        <w:rPr>
          <w:rFonts w:ascii="TimesNewRomanPS" w:hAnsi="TimesNewRomanPS" w:cs="TimesNewRomanPS"/>
          <w:sz w:val="32"/>
          <w:szCs w:val="32"/>
        </w:rPr>
      </w:pPr>
      <w:r w:rsidRPr="003B470C">
        <w:rPr>
          <w:rFonts w:ascii="TimesNewRomanPS" w:hAnsi="TimesNewRomanPS" w:cs="TimesNewRomanPS"/>
          <w:sz w:val="32"/>
          <w:szCs w:val="32"/>
        </w:rPr>
        <w:t xml:space="preserve">Thus, single </w:t>
      </w:r>
      <w:proofErr w:type="spellStart"/>
      <w:r w:rsidRPr="003B470C">
        <w:rPr>
          <w:rFonts w:ascii="TimesNewRomanPS" w:hAnsi="TimesNewRomanPS" w:cs="TimesNewRomanPS"/>
          <w:sz w:val="32"/>
          <w:szCs w:val="32"/>
        </w:rPr>
        <w:t>parenteral</w:t>
      </w:r>
      <w:proofErr w:type="spellEnd"/>
      <w:r w:rsidRPr="003B470C">
        <w:rPr>
          <w:rFonts w:ascii="TimesNewRomanPS" w:hAnsi="TimesNewRomanPS" w:cs="TimesNewRomanPS"/>
          <w:sz w:val="32"/>
          <w:szCs w:val="32"/>
        </w:rPr>
        <w:t xml:space="preserve"> analgesic doses of morphine ranging</w:t>
      </w:r>
    </w:p>
    <w:p w:rsidR="003B470C" w:rsidRPr="003B470C" w:rsidRDefault="003B470C" w:rsidP="003B470C">
      <w:pPr>
        <w:autoSpaceDE w:val="0"/>
        <w:autoSpaceDN w:val="0"/>
        <w:adjustRightInd w:val="0"/>
        <w:spacing w:after="0" w:line="240" w:lineRule="auto"/>
        <w:rPr>
          <w:rFonts w:ascii="TimesNewRomanPS" w:hAnsi="TimesNewRomanPS" w:cs="TimesNewRomanPS"/>
          <w:sz w:val="32"/>
          <w:szCs w:val="32"/>
        </w:rPr>
      </w:pPr>
      <w:r w:rsidRPr="003B470C">
        <w:rPr>
          <w:rFonts w:ascii="TimesNewRomanPS" w:hAnsi="TimesNewRomanPS" w:cs="TimesNewRomanPS"/>
          <w:sz w:val="32"/>
          <w:szCs w:val="32"/>
        </w:rPr>
        <w:t xml:space="preserve">from 4 to </w:t>
      </w:r>
      <w:r w:rsidRPr="003B470C">
        <w:rPr>
          <w:rFonts w:ascii="RMTMI" w:hAnsi="RMTMI" w:cs="RMTMI"/>
          <w:i/>
          <w:iCs/>
          <w:sz w:val="32"/>
          <w:szCs w:val="32"/>
        </w:rPr>
        <w:t>&gt;</w:t>
      </w:r>
      <w:r w:rsidRPr="003B470C">
        <w:rPr>
          <w:rFonts w:ascii="TimesNewRomanPS" w:hAnsi="TimesNewRomanPS" w:cs="TimesNewRomanPS"/>
          <w:sz w:val="32"/>
          <w:szCs w:val="32"/>
        </w:rPr>
        <w:t xml:space="preserve">20 mg are used to treat acute pain and </w:t>
      </w:r>
      <w:proofErr w:type="spellStart"/>
      <w:r w:rsidRPr="003B470C">
        <w:rPr>
          <w:rFonts w:ascii="TimesNewRomanPS" w:hAnsi="TimesNewRomanPS" w:cs="TimesNewRomanPS"/>
          <w:sz w:val="32"/>
          <w:szCs w:val="32"/>
        </w:rPr>
        <w:t>parenteral</w:t>
      </w:r>
      <w:proofErr w:type="spellEnd"/>
    </w:p>
    <w:p w:rsidR="003B470C" w:rsidRPr="003B470C" w:rsidRDefault="003B470C" w:rsidP="003B470C">
      <w:pPr>
        <w:autoSpaceDE w:val="0"/>
        <w:autoSpaceDN w:val="0"/>
        <w:adjustRightInd w:val="0"/>
        <w:spacing w:after="0" w:line="240" w:lineRule="auto"/>
        <w:rPr>
          <w:rFonts w:ascii="TimesNewRomanPS" w:hAnsi="TimesNewRomanPS" w:cs="TimesNewRomanPS"/>
          <w:sz w:val="32"/>
          <w:szCs w:val="32"/>
        </w:rPr>
      </w:pPr>
      <w:r w:rsidRPr="003B470C">
        <w:rPr>
          <w:rFonts w:ascii="TimesNewRomanPS" w:hAnsi="TimesNewRomanPS" w:cs="TimesNewRomanPS"/>
          <w:sz w:val="32"/>
          <w:szCs w:val="32"/>
        </w:rPr>
        <w:t>doses as high as 200 mg/hour have been required to treat end</w:t>
      </w:r>
      <w:r w:rsidR="007D4421">
        <w:rPr>
          <w:rFonts w:ascii="TimesNewRomanPS" w:hAnsi="TimesNewRomanPS" w:cs="TimesNewRomanPS"/>
          <w:sz w:val="32"/>
          <w:szCs w:val="32"/>
        </w:rPr>
        <w:t xml:space="preserve"> </w:t>
      </w:r>
      <w:r w:rsidRPr="003B470C">
        <w:rPr>
          <w:rFonts w:ascii="TimesNewRomanPS" w:hAnsi="TimesNewRomanPS" w:cs="TimesNewRomanPS"/>
          <w:sz w:val="32"/>
          <w:szCs w:val="32"/>
        </w:rPr>
        <w:t>stage</w:t>
      </w:r>
    </w:p>
    <w:p w:rsidR="003B470C" w:rsidRDefault="003B470C" w:rsidP="003B470C">
      <w:pPr>
        <w:rPr>
          <w:rFonts w:ascii="TimesNewRomanPS" w:hAnsi="TimesNewRomanPS" w:cs="TimesNewRomanPS"/>
          <w:sz w:val="32"/>
          <w:szCs w:val="32"/>
        </w:rPr>
      </w:pPr>
      <w:r w:rsidRPr="003B470C">
        <w:rPr>
          <w:rFonts w:ascii="TimesNewRomanPS" w:hAnsi="TimesNewRomanPS" w:cs="TimesNewRomanPS"/>
          <w:sz w:val="32"/>
          <w:szCs w:val="32"/>
        </w:rPr>
        <w:t>malignant pain in patients</w:t>
      </w:r>
      <w:r w:rsidR="007D4421">
        <w:rPr>
          <w:rFonts w:ascii="TimesNewRomanPS" w:hAnsi="TimesNewRomanPS" w:cs="TimesNewRomanPS"/>
          <w:sz w:val="32"/>
          <w:szCs w:val="32"/>
        </w:rPr>
        <w:t xml:space="preserve"> </w:t>
      </w:r>
      <w:r w:rsidRPr="003B470C">
        <w:rPr>
          <w:rFonts w:ascii="TimesNewRomanPS" w:hAnsi="TimesNewRomanPS" w:cs="TimesNewRomanPS"/>
          <w:sz w:val="32"/>
          <w:szCs w:val="32"/>
        </w:rPr>
        <w:t>who have developed tolerance.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When using opiates to treat severe pain lasting more than a</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few days, several phenomena can occur. The terms used to describe</w:t>
      </w:r>
    </w:p>
    <w:p w:rsidR="00ED38F5" w:rsidRPr="00AA73E8" w:rsidRDefault="00ED38F5" w:rsidP="00ED38F5">
      <w:pPr>
        <w:autoSpaceDE w:val="0"/>
        <w:autoSpaceDN w:val="0"/>
        <w:adjustRightInd w:val="0"/>
        <w:spacing w:after="0" w:line="240" w:lineRule="auto"/>
        <w:rPr>
          <w:rFonts w:ascii="TimesNewRomanPS-Italic" w:hAnsi="TimesNewRomanPS-Italic" w:cs="TimesNewRomanPS-Italic"/>
          <w:i/>
          <w:iCs/>
          <w:color w:val="7030A0"/>
          <w:sz w:val="32"/>
          <w:szCs w:val="32"/>
        </w:rPr>
      </w:pPr>
      <w:r w:rsidRPr="00AA73E8">
        <w:rPr>
          <w:rFonts w:ascii="TimesNewRomanPS" w:hAnsi="TimesNewRomanPS" w:cs="TimesNewRomanPS"/>
          <w:color w:val="7030A0"/>
          <w:sz w:val="32"/>
          <w:szCs w:val="32"/>
        </w:rPr>
        <w:t xml:space="preserve">these phenomena are </w:t>
      </w:r>
      <w:r w:rsidRPr="00AA73E8">
        <w:rPr>
          <w:rFonts w:ascii="TimesNewRomanPS-Italic" w:hAnsi="TimesNewRomanPS-Italic" w:cs="TimesNewRomanPS-Italic"/>
          <w:i/>
          <w:iCs/>
          <w:color w:val="7030A0"/>
          <w:sz w:val="32"/>
          <w:szCs w:val="32"/>
        </w:rPr>
        <w:t>tolerance, physical dependence,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and </w:t>
      </w:r>
      <w:proofErr w:type="spellStart"/>
      <w:r w:rsidRPr="00AA73E8">
        <w:rPr>
          <w:rFonts w:ascii="TimesNewRomanPS-Italic" w:hAnsi="TimesNewRomanPS-Italic" w:cs="TimesNewRomanPS-Italic"/>
          <w:i/>
          <w:iCs/>
          <w:color w:val="7030A0"/>
          <w:sz w:val="32"/>
          <w:szCs w:val="32"/>
        </w:rPr>
        <w:t>pseudoaddiction</w:t>
      </w:r>
      <w:proofErr w:type="spellEnd"/>
      <w:r w:rsidRPr="00AA73E8">
        <w:rPr>
          <w:rFonts w:ascii="TimesNewRomanPS-Italic" w:hAnsi="TimesNewRomanPS-Italic" w:cs="TimesNewRomanPS-Italic"/>
          <w:i/>
          <w:iCs/>
          <w:color w:val="7030A0"/>
          <w:sz w:val="32"/>
          <w:szCs w:val="32"/>
        </w:rPr>
        <w:t xml:space="preserve">. </w:t>
      </w:r>
      <w:r w:rsidRPr="00AA73E8">
        <w:rPr>
          <w:rFonts w:ascii="TimesNewRomanPS" w:hAnsi="TimesNewRomanPS" w:cs="TimesNewRomanPS"/>
          <w:color w:val="7030A0"/>
          <w:sz w:val="32"/>
          <w:szCs w:val="32"/>
        </w:rPr>
        <w:t>Clinicians must understand the differences</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and the context in which these phenomena occur to</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differentiate between expected developments and drug abuse.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Much of the fear and reluctance to use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analgesics result</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from misunderstandings of these natural events by clinicians,</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patients, and caregivers.</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Italic" w:hAnsi="TimesNewRomanPS-Italic" w:cs="TimesNewRomanPS-Italic"/>
          <w:i/>
          <w:iCs/>
          <w:color w:val="7030A0"/>
          <w:sz w:val="32"/>
          <w:szCs w:val="32"/>
        </w:rPr>
        <w:t xml:space="preserve">Tolerance </w:t>
      </w:r>
      <w:r w:rsidRPr="00AA73E8">
        <w:rPr>
          <w:rFonts w:ascii="TimesNewRomanPS" w:hAnsi="TimesNewRomanPS" w:cs="TimesNewRomanPS"/>
          <w:color w:val="7030A0"/>
          <w:sz w:val="32"/>
          <w:szCs w:val="32"/>
        </w:rPr>
        <w:t>to the analgesic effects of opiates is a common</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physiologic finding that results from </w:t>
      </w:r>
      <w:proofErr w:type="spellStart"/>
      <w:r w:rsidRPr="00AA73E8">
        <w:rPr>
          <w:rFonts w:ascii="TimesNewRomanPS" w:hAnsi="TimesNewRomanPS" w:cs="TimesNewRomanPS"/>
          <w:color w:val="7030A0"/>
          <w:sz w:val="32"/>
          <w:szCs w:val="32"/>
        </w:rPr>
        <w:t>neuroadaptation</w:t>
      </w:r>
      <w:proofErr w:type="spellEnd"/>
      <w:r w:rsidRPr="00AA73E8">
        <w:rPr>
          <w:rFonts w:ascii="TimesNewRomanPS" w:hAnsi="TimesNewRomanPS" w:cs="TimesNewRomanPS"/>
          <w:color w:val="7030A0"/>
          <w:sz w:val="32"/>
          <w:szCs w:val="32"/>
        </w:rPr>
        <w:t xml:space="preserve"> by the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body during chronic use.53 It may be seen after several days</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of therapy and can be first recognized by a decrease in the duration</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of analgesia. Patients who develop tolerance require an</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increase in the opiate dose to achieve the same level of analgesia.</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Tolerance to opiates occurs fairly slowly, but should be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anticipated in all patients requiring continuous opiate therapy,</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such as critical care patients or patients with chronic painful</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conditions. These types of patients should be informed that the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need for increasing doses is an expected occurrence and does</w:t>
      </w:r>
    </w:p>
    <w:p w:rsidR="00ED38F5" w:rsidRPr="00AA73E8" w:rsidRDefault="00ED38F5" w:rsidP="00ED38F5">
      <w:pPr>
        <w:tabs>
          <w:tab w:val="left" w:pos="2940"/>
        </w:tabs>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not indicate addiction.</w:t>
      </w:r>
      <w:r w:rsidRPr="00AA73E8">
        <w:rPr>
          <w:rFonts w:ascii="TimesNewRomanPS" w:hAnsi="TimesNewRomanPS" w:cs="TimesNewRomanPS"/>
          <w:color w:val="7030A0"/>
          <w:sz w:val="32"/>
          <w:szCs w:val="32"/>
        </w:rPr>
        <w:tab/>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Italic" w:hAnsi="TimesNewRomanPS-Italic" w:cs="TimesNewRomanPS-Italic"/>
          <w:i/>
          <w:iCs/>
          <w:color w:val="7030A0"/>
          <w:sz w:val="32"/>
          <w:szCs w:val="32"/>
        </w:rPr>
        <w:t xml:space="preserve">Physical dependence </w:t>
      </w:r>
      <w:r w:rsidRPr="00AA73E8">
        <w:rPr>
          <w:rFonts w:ascii="TimesNewRomanPS" w:hAnsi="TimesNewRomanPS" w:cs="TimesNewRomanPS"/>
          <w:color w:val="7030A0"/>
          <w:sz w:val="32"/>
          <w:szCs w:val="32"/>
        </w:rPr>
        <w:t>is a natural physiologic process that</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occurs with chronic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administration.53 Signs and symptoms</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of physical dependence are summarized in Table 8-4</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and are seen only when opiates are stopped abruptly or the</w:t>
      </w:r>
    </w:p>
    <w:p w:rsidR="00ED38F5" w:rsidRPr="00AA73E8" w:rsidRDefault="00ED38F5" w:rsidP="00ED38F5">
      <w:pPr>
        <w:autoSpaceDE w:val="0"/>
        <w:autoSpaceDN w:val="0"/>
        <w:adjustRightInd w:val="0"/>
        <w:spacing w:after="0" w:line="240" w:lineRule="auto"/>
        <w:rPr>
          <w:rFonts w:ascii="Futura-CondensedBold" w:hAnsi="Futura-CondensedBold" w:cs="Futura-CondensedBold"/>
          <w:b/>
          <w:bCs/>
          <w:color w:val="7030A0"/>
          <w:sz w:val="32"/>
          <w:szCs w:val="32"/>
        </w:rPr>
      </w:pPr>
      <w:r w:rsidRPr="00AA73E8">
        <w:rPr>
          <w:rFonts w:ascii="Futura-CondensedExtraBold" w:hAnsi="Futura-CondensedExtraBold" w:cs="Futura-CondensedExtraBold"/>
          <w:b/>
          <w:bCs/>
          <w:color w:val="7030A0"/>
          <w:sz w:val="32"/>
          <w:szCs w:val="32"/>
        </w:rPr>
        <w:t xml:space="preserve">Table 8-4 </w:t>
      </w:r>
      <w:r w:rsidRPr="00AA73E8">
        <w:rPr>
          <w:rFonts w:ascii="Futura-CondensedBold" w:hAnsi="Futura-CondensedBold" w:cs="Futura-CondensedBold"/>
          <w:b/>
          <w:bCs/>
          <w:color w:val="7030A0"/>
          <w:sz w:val="32"/>
          <w:szCs w:val="32"/>
        </w:rPr>
        <w:t>Signs and Symptoms of Opiate Physical</w:t>
      </w:r>
    </w:p>
    <w:p w:rsidR="00ED38F5" w:rsidRPr="00AA73E8" w:rsidRDefault="00ED38F5" w:rsidP="00ED38F5">
      <w:pPr>
        <w:autoSpaceDE w:val="0"/>
        <w:autoSpaceDN w:val="0"/>
        <w:adjustRightInd w:val="0"/>
        <w:spacing w:after="0" w:line="240" w:lineRule="auto"/>
        <w:rPr>
          <w:rFonts w:ascii="Futura-CondensedBold" w:hAnsi="Futura-CondensedBold" w:cs="Futura-CondensedBold"/>
          <w:b/>
          <w:bCs/>
          <w:color w:val="7030A0"/>
          <w:sz w:val="32"/>
          <w:szCs w:val="32"/>
        </w:rPr>
      </w:pPr>
      <w:r w:rsidRPr="00AA73E8">
        <w:rPr>
          <w:rFonts w:ascii="Futura-CondensedBold" w:hAnsi="Futura-CondensedBold" w:cs="Futura-CondensedBold"/>
          <w:b/>
          <w:bCs/>
          <w:color w:val="7030A0"/>
          <w:sz w:val="32"/>
          <w:szCs w:val="32"/>
        </w:rPr>
        <w:t>Dependence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1. </w:t>
      </w:r>
      <w:proofErr w:type="spellStart"/>
      <w:r w:rsidRPr="00AA73E8">
        <w:rPr>
          <w:rFonts w:ascii="TimesNewRomanPS" w:hAnsi="TimesNewRomanPS" w:cs="TimesNewRomanPS"/>
          <w:color w:val="7030A0"/>
          <w:sz w:val="32"/>
          <w:szCs w:val="32"/>
        </w:rPr>
        <w:t>Rhinorrhea</w:t>
      </w:r>
      <w:proofErr w:type="spellEnd"/>
      <w:r w:rsidRPr="00AA73E8">
        <w:rPr>
          <w:rFonts w:ascii="TimesNewRomanPS" w:hAnsi="TimesNewRomanPS" w:cs="TimesNewRomanPS"/>
          <w:color w:val="7030A0"/>
          <w:sz w:val="32"/>
          <w:szCs w:val="32"/>
        </w:rPr>
        <w:t xml:space="preserve"> (runny nose)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2. </w:t>
      </w:r>
      <w:proofErr w:type="spellStart"/>
      <w:r w:rsidRPr="00AA73E8">
        <w:rPr>
          <w:rFonts w:ascii="TimesNewRomanPS" w:hAnsi="TimesNewRomanPS" w:cs="TimesNewRomanPS"/>
          <w:color w:val="7030A0"/>
          <w:sz w:val="32"/>
          <w:szCs w:val="32"/>
        </w:rPr>
        <w:t>Lacrimation</w:t>
      </w:r>
      <w:proofErr w:type="spellEnd"/>
      <w:r w:rsidRPr="00AA73E8">
        <w:rPr>
          <w:rFonts w:ascii="TimesNewRomanPS" w:hAnsi="TimesNewRomanPS" w:cs="TimesNewRomanPS"/>
          <w:color w:val="7030A0"/>
          <w:sz w:val="32"/>
          <w:szCs w:val="32"/>
        </w:rPr>
        <w:t xml:space="preserve"> (tearing)</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lastRenderedPageBreak/>
        <w:t>3. Hyperthermia, chills</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4. Muscle aches (</w:t>
      </w:r>
      <w:proofErr w:type="spellStart"/>
      <w:r w:rsidRPr="00AA73E8">
        <w:rPr>
          <w:rFonts w:ascii="TimesNewRomanPS" w:hAnsi="TimesNewRomanPS" w:cs="TimesNewRomanPS"/>
          <w:color w:val="7030A0"/>
          <w:sz w:val="32"/>
          <w:szCs w:val="32"/>
        </w:rPr>
        <w:t>myalgia</w:t>
      </w:r>
      <w:proofErr w:type="spellEnd"/>
      <w:r w:rsidRPr="00AA73E8">
        <w:rPr>
          <w:rFonts w:ascii="TimesNewRomanPS" w:hAnsi="TimesNewRomanPS" w:cs="TimesNewRomanPS"/>
          <w:color w:val="7030A0"/>
          <w:sz w:val="32"/>
          <w:szCs w:val="32"/>
        </w:rPr>
        <w:t>)</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5. Emesis, diarrhea, gastrointestinal cramping</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6. Anxiety, agitation, hostility</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7. Sleeplessness</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Symptoms begin within 6 hours for short-acting </w:t>
      </w:r>
      <w:proofErr w:type="spellStart"/>
      <w:r w:rsidRPr="00AA73E8">
        <w:rPr>
          <w:rFonts w:ascii="TimesNewRomanPS" w:hAnsi="TimesNewRomanPS" w:cs="TimesNewRomanPS"/>
          <w:color w:val="7030A0"/>
          <w:sz w:val="32"/>
          <w:szCs w:val="32"/>
        </w:rPr>
        <w:t>opioids</w:t>
      </w:r>
      <w:proofErr w:type="spellEnd"/>
      <w:r w:rsidRPr="00AA73E8">
        <w:rPr>
          <w:rFonts w:ascii="TimesNewRomanPS" w:hAnsi="TimesNewRomanPS" w:cs="TimesNewRomanPS"/>
          <w:color w:val="7030A0"/>
          <w:sz w:val="32"/>
          <w:szCs w:val="32"/>
        </w:rPr>
        <w:t xml:space="preserve"> (e.g., morphine) and generally</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peak in approximately 36–48 hours. Symptoms of abstinence usually subside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within 3 to 7 days (average, 5 days).With methadone, however, abstinence syndrome</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develops more slowly, and is less severe, but protracted.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antagonists or mixed</w:t>
      </w:r>
    </w:p>
    <w:p w:rsidR="00ED38F5" w:rsidRPr="00AA73E8" w:rsidRDefault="00ED38F5" w:rsidP="00ED38F5">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agonist–antagonist drugs can precipitate abstinence in some patients after chronic or</w:t>
      </w:r>
    </w:p>
    <w:p w:rsidR="00ED38F5" w:rsidRPr="00AA73E8" w:rsidRDefault="00ED38F5" w:rsidP="00ED38F5">
      <w:pPr>
        <w:rPr>
          <w:rFonts w:ascii="TimesNewRomanPS" w:hAnsi="TimesNewRomanPS" w:cs="TimesNewRomanPS"/>
          <w:color w:val="7030A0"/>
          <w:sz w:val="32"/>
          <w:szCs w:val="32"/>
        </w:rPr>
      </w:pPr>
      <w:proofErr w:type="spellStart"/>
      <w:r w:rsidRPr="00AA73E8">
        <w:rPr>
          <w:rFonts w:ascii="TimesNewRomanPS" w:hAnsi="TimesNewRomanPS" w:cs="TimesNewRomanPS"/>
          <w:color w:val="7030A0"/>
          <w:sz w:val="32"/>
          <w:szCs w:val="32"/>
        </w:rPr>
        <w:t>subchronic</w:t>
      </w:r>
      <w:proofErr w:type="spellEnd"/>
      <w:r w:rsidRPr="00AA73E8">
        <w:rPr>
          <w:rFonts w:ascii="TimesNewRomanPS" w:hAnsi="TimesNewRomanPS" w:cs="TimesNewRomanPS"/>
          <w:color w:val="7030A0"/>
          <w:sz w:val="32"/>
          <w:szCs w:val="32"/>
        </w:rPr>
        <w:t xml:space="preserve">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exposure.</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dose is markedly decreased. Physical dependence does not indicate</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addiction, and the difference should be made clear to</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patients and their caregivers. The symptoms of physical dependence</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may be observed in critical care patients who have their</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doses of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analgesics tapered too rapidly or in patients</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requiring chronic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therapy who are unable to obtain an</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adequate supply of medication or who are undertreated. Unintentional</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physical withdrawal can also occur if metabolic</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enzyme inducers, such as </w:t>
      </w:r>
      <w:proofErr w:type="spellStart"/>
      <w:r w:rsidRPr="00AA73E8">
        <w:rPr>
          <w:rFonts w:ascii="TimesNewRomanPS" w:hAnsi="TimesNewRomanPS" w:cs="TimesNewRomanPS"/>
          <w:color w:val="7030A0"/>
          <w:sz w:val="32"/>
          <w:szCs w:val="32"/>
        </w:rPr>
        <w:t>phenytoin</w:t>
      </w:r>
      <w:proofErr w:type="spellEnd"/>
      <w:r w:rsidRPr="00AA73E8">
        <w:rPr>
          <w:rFonts w:ascii="TimesNewRomanPS" w:hAnsi="TimesNewRomanPS" w:cs="TimesNewRomanPS"/>
          <w:color w:val="7030A0"/>
          <w:sz w:val="32"/>
          <w:szCs w:val="32"/>
        </w:rPr>
        <w:t>, are added to a chronic</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pain regimen. Early symptoms of abstinence can include irritability</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and restlessness, and onset occurs within 6 to 24 hours</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of the time the last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dose was administered. Later, a</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person develops chills, sweating, joint and muscle pains, and</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gastrointestinal (GI) distress, including emesis and diarrhea</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with abdominal cramping. The time of onset is correlated to</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the drug’s half-life, to the average doses required by an individual,</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and to the pattern and history of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dosing. For</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example, abstinence induced by tolerance to </w:t>
      </w:r>
      <w:proofErr w:type="spellStart"/>
      <w:r w:rsidRPr="00AA73E8">
        <w:rPr>
          <w:rFonts w:ascii="TimesNewRomanPS" w:hAnsi="TimesNewRomanPS" w:cs="TimesNewRomanPS"/>
          <w:color w:val="7030A0"/>
          <w:sz w:val="32"/>
          <w:szCs w:val="32"/>
        </w:rPr>
        <w:t>hydrocodone</w:t>
      </w:r>
      <w:proofErr w:type="spellEnd"/>
      <w:r w:rsidRPr="00AA73E8">
        <w:rPr>
          <w:rFonts w:ascii="TimesNewRomanPS" w:hAnsi="TimesNewRomanPS" w:cs="TimesNewRomanPS"/>
          <w:color w:val="7030A0"/>
          <w:sz w:val="32"/>
          <w:szCs w:val="32"/>
        </w:rPr>
        <w:t xml:space="preserve"> (a</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lastRenderedPageBreak/>
        <w:t>drug with a short half-life) can be anticipated to develop in</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4 to 6 hours after the last dose, whereas with methadone it</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may not occur for 24 to 48 hours after the last dose. Similarly,</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the abstinence syndrome can last longer when associated</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with long-acting agents. For short-acting agents (e.g., </w:t>
      </w:r>
      <w:proofErr w:type="spellStart"/>
      <w:r w:rsidRPr="00AA73E8">
        <w:rPr>
          <w:rFonts w:ascii="TimesNewRomanPS" w:hAnsi="TimesNewRomanPS" w:cs="TimesNewRomanPS"/>
          <w:color w:val="7030A0"/>
          <w:sz w:val="32"/>
          <w:szCs w:val="32"/>
        </w:rPr>
        <w:t>hydrocodone</w:t>
      </w:r>
      <w:proofErr w:type="spellEnd"/>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or </w:t>
      </w:r>
      <w:proofErr w:type="spellStart"/>
      <w:r w:rsidRPr="00AA73E8">
        <w:rPr>
          <w:rFonts w:ascii="TimesNewRomanPS" w:hAnsi="TimesNewRomanPS" w:cs="TimesNewRomanPS"/>
          <w:color w:val="7030A0"/>
          <w:sz w:val="32"/>
          <w:szCs w:val="32"/>
        </w:rPr>
        <w:t>oxycodone</w:t>
      </w:r>
      <w:proofErr w:type="spellEnd"/>
      <w:r w:rsidRPr="00AA73E8">
        <w:rPr>
          <w:rFonts w:ascii="TimesNewRomanPS" w:hAnsi="TimesNewRomanPS" w:cs="TimesNewRomanPS"/>
          <w:color w:val="7030A0"/>
          <w:sz w:val="32"/>
          <w:szCs w:val="32"/>
        </w:rPr>
        <w:t>), abstinence may resolve within 48</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to 72 hours, whereas for drugs such as methadone, it may last</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as long as several days. Mood swings, </w:t>
      </w:r>
      <w:proofErr w:type="spellStart"/>
      <w:r w:rsidRPr="00AA73E8">
        <w:rPr>
          <w:rFonts w:ascii="TimesNewRomanPS" w:hAnsi="TimesNewRomanPS" w:cs="TimesNewRomanPS"/>
          <w:color w:val="7030A0"/>
          <w:sz w:val="32"/>
          <w:szCs w:val="32"/>
        </w:rPr>
        <w:t>myalgia</w:t>
      </w:r>
      <w:proofErr w:type="spellEnd"/>
      <w:r w:rsidRPr="00AA73E8">
        <w:rPr>
          <w:rFonts w:ascii="TimesNewRomanPS" w:hAnsi="TimesNewRomanPS" w:cs="TimesNewRomanPS"/>
          <w:color w:val="7030A0"/>
          <w:sz w:val="32"/>
          <w:szCs w:val="32"/>
        </w:rPr>
        <w:t xml:space="preserve">, and </w:t>
      </w:r>
      <w:proofErr w:type="spellStart"/>
      <w:r w:rsidRPr="00AA73E8">
        <w:rPr>
          <w:rFonts w:ascii="TimesNewRomanPS" w:hAnsi="TimesNewRomanPS" w:cs="TimesNewRomanPS"/>
          <w:color w:val="7030A0"/>
          <w:sz w:val="32"/>
          <w:szCs w:val="32"/>
        </w:rPr>
        <w:t>arthralgia</w:t>
      </w:r>
      <w:proofErr w:type="spellEnd"/>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can persist for as long as several weeks after the last dose of an</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Italic" w:hAnsi="TimesNewRomanPS-Italic" w:cs="TimesNewRomanPS-Italic"/>
          <w:i/>
          <w:iCs/>
          <w:color w:val="7030A0"/>
          <w:sz w:val="32"/>
          <w:szCs w:val="32"/>
        </w:rPr>
        <w:t xml:space="preserve">Addiction </w:t>
      </w:r>
      <w:r w:rsidRPr="00AA73E8">
        <w:rPr>
          <w:rFonts w:ascii="TimesNewRomanPS" w:hAnsi="TimesNewRomanPS" w:cs="TimesNewRomanPS"/>
          <w:color w:val="7030A0"/>
          <w:sz w:val="32"/>
          <w:szCs w:val="32"/>
        </w:rPr>
        <w:t xml:space="preserve">to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analgesics is characterized by a dysfunctional</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pattern of use for purposes other than alleviation of</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pain. It may involve adverse consequences of </w:t>
      </w:r>
      <w:proofErr w:type="spellStart"/>
      <w:r w:rsidRPr="00AA73E8">
        <w:rPr>
          <w:rFonts w:ascii="TimesNewRomanPS" w:hAnsi="TimesNewRomanPS" w:cs="TimesNewRomanPS"/>
          <w:color w:val="7030A0"/>
          <w:sz w:val="32"/>
          <w:szCs w:val="32"/>
        </w:rPr>
        <w:t>opioid</w:t>
      </w:r>
      <w:proofErr w:type="spellEnd"/>
      <w:r w:rsidRPr="00AA73E8">
        <w:rPr>
          <w:rFonts w:ascii="TimesNewRomanPS" w:hAnsi="TimesNewRomanPS" w:cs="TimesNewRomanPS"/>
          <w:color w:val="7030A0"/>
          <w:sz w:val="32"/>
          <w:szCs w:val="32"/>
        </w:rPr>
        <w:t xml:space="preserve"> use, loss</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of control over their use, and preoccupation with obtaining </w:t>
      </w:r>
      <w:proofErr w:type="spellStart"/>
      <w:r w:rsidRPr="00AA73E8">
        <w:rPr>
          <w:rFonts w:ascii="TimesNewRomanPS" w:hAnsi="TimesNewRomanPS" w:cs="TimesNewRomanPS"/>
          <w:color w:val="7030A0"/>
          <w:sz w:val="32"/>
          <w:szCs w:val="32"/>
        </w:rPr>
        <w:t>opioids</w:t>
      </w:r>
      <w:proofErr w:type="spellEnd"/>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despite the presence of adequate analgesia. It is important</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to realize that tolerance and physical dependence may or may</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not be present in addiction and that the presence of tolerance</w:t>
      </w:r>
    </w:p>
    <w:p w:rsidR="00FC047B" w:rsidRPr="00AA73E8" w:rsidRDefault="00FC047B" w:rsidP="00FC047B">
      <w:pPr>
        <w:autoSpaceDE w:val="0"/>
        <w:autoSpaceDN w:val="0"/>
        <w:adjustRightInd w:val="0"/>
        <w:spacing w:after="0" w:line="240" w:lineRule="auto"/>
        <w:rPr>
          <w:rFonts w:ascii="TimesNewRomanPS-Italic" w:hAnsi="TimesNewRomanPS-Italic" w:cs="TimesNewRomanPS-Italic"/>
          <w:i/>
          <w:iCs/>
          <w:color w:val="7030A0"/>
          <w:sz w:val="32"/>
          <w:szCs w:val="32"/>
        </w:rPr>
      </w:pPr>
      <w:r w:rsidRPr="00AA73E8">
        <w:rPr>
          <w:rFonts w:ascii="TimesNewRomanPS" w:hAnsi="TimesNewRomanPS" w:cs="TimesNewRomanPS"/>
          <w:color w:val="7030A0"/>
          <w:sz w:val="32"/>
          <w:szCs w:val="32"/>
        </w:rPr>
        <w:t xml:space="preserve">and physical dependency does not imply addiction. </w:t>
      </w:r>
      <w:proofErr w:type="spellStart"/>
      <w:r w:rsidRPr="00AA73E8">
        <w:rPr>
          <w:rFonts w:ascii="TimesNewRomanPS-Italic" w:hAnsi="TimesNewRomanPS-Italic" w:cs="TimesNewRomanPS-Italic"/>
          <w:i/>
          <w:iCs/>
          <w:color w:val="7030A0"/>
          <w:sz w:val="32"/>
          <w:szCs w:val="32"/>
        </w:rPr>
        <w:t>Pseudoaddiction</w:t>
      </w:r>
      <w:proofErr w:type="spellEnd"/>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is an important type of behavior that clinicians must</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understand and recognize because it can easily be misinterpreted</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as addiction.53 </w:t>
      </w:r>
      <w:proofErr w:type="spellStart"/>
      <w:r w:rsidRPr="00AA73E8">
        <w:rPr>
          <w:rFonts w:ascii="TimesNewRomanPS" w:hAnsi="TimesNewRomanPS" w:cs="TimesNewRomanPS"/>
          <w:color w:val="7030A0"/>
          <w:sz w:val="32"/>
          <w:szCs w:val="32"/>
        </w:rPr>
        <w:t>Pseudoaddictive</w:t>
      </w:r>
      <w:proofErr w:type="spellEnd"/>
      <w:r w:rsidRPr="00AA73E8">
        <w:rPr>
          <w:rFonts w:ascii="TimesNewRomanPS" w:hAnsi="TimesNewRomanPS" w:cs="TimesNewRomanPS"/>
          <w:color w:val="7030A0"/>
          <w:sz w:val="32"/>
          <w:szCs w:val="32"/>
        </w:rPr>
        <w:t xml:space="preserve"> behaviors may be seen</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in patients with severe, unrelieved pain. These behaviors can</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mimic those seen with addiction. Patients become preoccupied</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with obtaining </w:t>
      </w:r>
      <w:proofErr w:type="spellStart"/>
      <w:r w:rsidRPr="00AA73E8">
        <w:rPr>
          <w:rFonts w:ascii="TimesNewRomanPS" w:hAnsi="TimesNewRomanPS" w:cs="TimesNewRomanPS"/>
          <w:color w:val="7030A0"/>
          <w:sz w:val="32"/>
          <w:szCs w:val="32"/>
        </w:rPr>
        <w:t>opioids</w:t>
      </w:r>
      <w:proofErr w:type="spellEnd"/>
      <w:r w:rsidRPr="00AA73E8">
        <w:rPr>
          <w:rFonts w:ascii="TimesNewRomanPS" w:hAnsi="TimesNewRomanPS" w:cs="TimesNewRomanPS"/>
          <w:color w:val="7030A0"/>
          <w:sz w:val="32"/>
          <w:szCs w:val="32"/>
        </w:rPr>
        <w:t>; however, their underlying focus is on</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finding relief for their pain. Their fear of not having an adequate</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amount of medication available to control their pain may result</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 xml:space="preserve">in medication hoarding. When patients with </w:t>
      </w:r>
      <w:proofErr w:type="spellStart"/>
      <w:r w:rsidRPr="00AA73E8">
        <w:rPr>
          <w:rFonts w:ascii="TimesNewRomanPS" w:hAnsi="TimesNewRomanPS" w:cs="TimesNewRomanPS"/>
          <w:color w:val="7030A0"/>
          <w:sz w:val="32"/>
          <w:szCs w:val="32"/>
        </w:rPr>
        <w:t>pseudoaddiction</w:t>
      </w:r>
      <w:proofErr w:type="spellEnd"/>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are provided adequate analgesia, the behaviors that mimic addiction</w:t>
      </w:r>
    </w:p>
    <w:p w:rsidR="00FC047B" w:rsidRPr="00AA73E8" w:rsidRDefault="00FC047B" w:rsidP="00FC047B">
      <w:pPr>
        <w:autoSpaceDE w:val="0"/>
        <w:autoSpaceDN w:val="0"/>
        <w:adjustRightInd w:val="0"/>
        <w:spacing w:after="0" w:line="240" w:lineRule="auto"/>
        <w:rPr>
          <w:rFonts w:ascii="TimesNewRomanPS" w:hAnsi="TimesNewRomanPS" w:cs="TimesNewRomanPS"/>
          <w:color w:val="7030A0"/>
          <w:sz w:val="32"/>
          <w:szCs w:val="32"/>
        </w:rPr>
      </w:pPr>
      <w:r w:rsidRPr="00AA73E8">
        <w:rPr>
          <w:rFonts w:ascii="TimesNewRomanPS" w:hAnsi="TimesNewRomanPS" w:cs="TimesNewRomanPS"/>
          <w:color w:val="7030A0"/>
          <w:sz w:val="32"/>
          <w:szCs w:val="32"/>
        </w:rPr>
        <w:t>resolve, the medications are used as prescribed, and the</w:t>
      </w:r>
    </w:p>
    <w:p w:rsidR="00FC047B" w:rsidRPr="00AA73E8" w:rsidRDefault="00FC047B" w:rsidP="00FC047B">
      <w:pPr>
        <w:rPr>
          <w:rFonts w:ascii="TimesNewRomanPS" w:hAnsi="TimesNewRomanPS" w:cs="TimesNewRomanPS"/>
          <w:color w:val="7030A0"/>
          <w:sz w:val="32"/>
          <w:szCs w:val="32"/>
        </w:rPr>
      </w:pPr>
      <w:r w:rsidRPr="00AA73E8">
        <w:rPr>
          <w:rFonts w:ascii="TimesNewRomanPS" w:hAnsi="TimesNewRomanPS" w:cs="TimesNewRomanPS"/>
          <w:color w:val="7030A0"/>
          <w:sz w:val="32"/>
          <w:szCs w:val="32"/>
        </w:rPr>
        <w:t>patient’s daily functioning increases</w:t>
      </w:r>
    </w:p>
    <w:p w:rsidR="008E1692" w:rsidRDefault="008E1692" w:rsidP="00FC047B">
      <w:pPr>
        <w:rPr>
          <w:rFonts w:ascii="TimesNewRomanPS" w:hAnsi="TimesNewRomanPS" w:cs="TimesNewRomanPS"/>
          <w:color w:val="C0504D" w:themeColor="accent2"/>
          <w:sz w:val="32"/>
          <w:szCs w:val="32"/>
        </w:rPr>
      </w:pPr>
    </w:p>
    <w:p w:rsidR="008E1692" w:rsidRDefault="00B37E6F" w:rsidP="00FC047B">
      <w:pPr>
        <w:rPr>
          <w:rFonts w:asciiTheme="majorBidi" w:hAnsiTheme="majorBidi" w:cstheme="majorBidi"/>
          <w:b/>
          <w:bCs/>
          <w:i/>
          <w:iCs/>
          <w:sz w:val="32"/>
          <w:szCs w:val="32"/>
        </w:rPr>
      </w:pPr>
      <w:r w:rsidRPr="00B37E6F">
        <w:rPr>
          <w:rFonts w:asciiTheme="majorBidi" w:hAnsiTheme="majorBidi" w:cstheme="majorBidi"/>
          <w:b/>
          <w:bCs/>
          <w:i/>
          <w:iCs/>
          <w:sz w:val="32"/>
          <w:szCs w:val="32"/>
        </w:rPr>
        <w:t xml:space="preserve">Managing Side Effects of </w:t>
      </w:r>
      <w:proofErr w:type="spellStart"/>
      <w:r w:rsidRPr="00B37E6F">
        <w:rPr>
          <w:rFonts w:asciiTheme="majorBidi" w:hAnsiTheme="majorBidi" w:cstheme="majorBidi"/>
          <w:b/>
          <w:bCs/>
          <w:i/>
          <w:iCs/>
          <w:sz w:val="32"/>
          <w:szCs w:val="32"/>
        </w:rPr>
        <w:t>Opioid</w:t>
      </w:r>
      <w:proofErr w:type="spellEnd"/>
      <w:r w:rsidRPr="00B37E6F">
        <w:rPr>
          <w:rFonts w:asciiTheme="majorBidi" w:hAnsiTheme="majorBidi" w:cstheme="majorBidi"/>
          <w:b/>
          <w:bCs/>
          <w:i/>
          <w:iCs/>
          <w:sz w:val="32"/>
          <w:szCs w:val="32"/>
        </w:rPr>
        <w:t xml:space="preserve"> Analgesics</w:t>
      </w:r>
    </w:p>
    <w:p w:rsidR="00A977FA" w:rsidRPr="00A977FA" w:rsidRDefault="00A977FA" w:rsidP="00A977FA">
      <w:pPr>
        <w:autoSpaceDE w:val="0"/>
        <w:autoSpaceDN w:val="0"/>
        <w:adjustRightInd w:val="0"/>
        <w:spacing w:after="0" w:line="240" w:lineRule="auto"/>
        <w:rPr>
          <w:rFonts w:ascii="TimesNewRomanPS" w:hAnsi="TimesNewRomanPS" w:cs="TimesNewRomanPS"/>
          <w:sz w:val="32"/>
          <w:szCs w:val="32"/>
        </w:rPr>
      </w:pPr>
      <w:r w:rsidRPr="00A977FA">
        <w:rPr>
          <w:rFonts w:ascii="TimesNewRomanPS" w:hAnsi="TimesNewRomanPS" w:cs="TimesNewRomanPS"/>
          <w:sz w:val="32"/>
          <w:szCs w:val="32"/>
        </w:rPr>
        <w:t xml:space="preserve">The most common side effects reported with the use of </w:t>
      </w:r>
      <w:proofErr w:type="spellStart"/>
      <w:r w:rsidRPr="00A977FA">
        <w:rPr>
          <w:rFonts w:ascii="TimesNewRomanPS" w:hAnsi="TimesNewRomanPS" w:cs="TimesNewRomanPS"/>
          <w:sz w:val="32"/>
          <w:szCs w:val="32"/>
        </w:rPr>
        <w:t>opioid</w:t>
      </w:r>
      <w:proofErr w:type="spellEnd"/>
    </w:p>
    <w:p w:rsidR="00A977FA" w:rsidRDefault="00A977FA" w:rsidP="00A977FA">
      <w:pPr>
        <w:autoSpaceDE w:val="0"/>
        <w:autoSpaceDN w:val="0"/>
        <w:adjustRightInd w:val="0"/>
        <w:spacing w:after="0" w:line="240" w:lineRule="auto"/>
        <w:rPr>
          <w:rFonts w:ascii="TimesNewRomanPS" w:hAnsi="TimesNewRomanPS" w:cs="TimesNewRomanPS"/>
          <w:sz w:val="32"/>
          <w:szCs w:val="32"/>
        </w:rPr>
      </w:pPr>
      <w:r w:rsidRPr="00A977FA">
        <w:rPr>
          <w:rFonts w:ascii="TimesNewRomanPS" w:hAnsi="TimesNewRomanPS" w:cs="TimesNewRomanPS"/>
          <w:sz w:val="32"/>
          <w:szCs w:val="32"/>
        </w:rPr>
        <w:lastRenderedPageBreak/>
        <w:t>analgesics are nausea, vomiting, itching, and constipation</w:t>
      </w:r>
      <w:r>
        <w:rPr>
          <w:rFonts w:ascii="TimesNewRomanPS" w:hAnsi="TimesNewRomanPS" w:cs="TimesNewRomanPS"/>
          <w:sz w:val="32"/>
          <w:szCs w:val="32"/>
        </w:rPr>
        <w:t>.</w:t>
      </w:r>
    </w:p>
    <w:p w:rsidR="00A977FA" w:rsidRPr="00A977FA" w:rsidRDefault="00A977FA" w:rsidP="00A977FA">
      <w:pPr>
        <w:autoSpaceDE w:val="0"/>
        <w:autoSpaceDN w:val="0"/>
        <w:adjustRightInd w:val="0"/>
        <w:spacing w:after="0" w:line="240" w:lineRule="auto"/>
        <w:rPr>
          <w:rFonts w:ascii="TimesNewRomanPS" w:hAnsi="TimesNewRomanPS" w:cs="TimesNewRomanPS"/>
          <w:sz w:val="32"/>
          <w:szCs w:val="32"/>
        </w:rPr>
      </w:pPr>
      <w:proofErr w:type="spellStart"/>
      <w:r w:rsidRPr="00A977FA">
        <w:rPr>
          <w:rFonts w:ascii="TimesNewRomanPS" w:hAnsi="TimesNewRomanPS" w:cs="TimesNewRomanPS"/>
          <w:sz w:val="32"/>
          <w:szCs w:val="32"/>
        </w:rPr>
        <w:t>Opioid</w:t>
      </w:r>
      <w:proofErr w:type="spellEnd"/>
      <w:r w:rsidRPr="00A977FA">
        <w:rPr>
          <w:rFonts w:ascii="TimesNewRomanPS" w:hAnsi="TimesNewRomanPS" w:cs="TimesNewRomanPS"/>
          <w:sz w:val="32"/>
          <w:szCs w:val="32"/>
        </w:rPr>
        <w:t xml:space="preserve"> analgesics infrequently cause </w:t>
      </w:r>
      <w:proofErr w:type="spellStart"/>
      <w:r w:rsidRPr="00A977FA">
        <w:rPr>
          <w:rFonts w:ascii="TimesNewRomanPS" w:hAnsi="TimesNewRomanPS" w:cs="TimesNewRomanPS"/>
          <w:sz w:val="32"/>
          <w:szCs w:val="32"/>
        </w:rPr>
        <w:t>pruritic</w:t>
      </w:r>
      <w:proofErr w:type="spellEnd"/>
      <w:r w:rsidRPr="00A977FA">
        <w:rPr>
          <w:rFonts w:ascii="TimesNewRomanPS" w:hAnsi="TimesNewRomanPS" w:cs="TimesNewRomanPS"/>
          <w:sz w:val="32"/>
          <w:szCs w:val="32"/>
        </w:rPr>
        <w:t xml:space="preserve"> rashes due to</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true allergic-type reactions. In contrast, when administered</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parentally they commonly stimulate local histamine release</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from mast cells and cause a local wheal, burning, itching, and</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proofErr w:type="spellStart"/>
      <w:r w:rsidRPr="006443FF">
        <w:rPr>
          <w:rFonts w:ascii="TimesNewRomanPS" w:hAnsi="TimesNewRomanPS" w:cs="TimesNewRomanPS"/>
          <w:sz w:val="32"/>
          <w:szCs w:val="32"/>
        </w:rPr>
        <w:t>erythema</w:t>
      </w:r>
      <w:proofErr w:type="spellEnd"/>
      <w:r w:rsidRPr="006443FF">
        <w:rPr>
          <w:rFonts w:ascii="TimesNewRomanPS" w:hAnsi="TimesNewRomanPS" w:cs="TimesNewRomanPS"/>
          <w:sz w:val="32"/>
          <w:szCs w:val="32"/>
        </w:rPr>
        <w:t xml:space="preserve"> at the site of injection. Similarly, systemic release</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 xml:space="preserve">of histamine after both oral and </w:t>
      </w:r>
      <w:proofErr w:type="spellStart"/>
      <w:r w:rsidRPr="006443FF">
        <w:rPr>
          <w:rFonts w:ascii="TimesNewRomanPS" w:hAnsi="TimesNewRomanPS" w:cs="TimesNewRomanPS"/>
          <w:sz w:val="32"/>
          <w:szCs w:val="32"/>
        </w:rPr>
        <w:t>parenteral</w:t>
      </w:r>
      <w:proofErr w:type="spellEnd"/>
      <w:r w:rsidRPr="006443FF">
        <w:rPr>
          <w:rFonts w:ascii="TimesNewRomanPS" w:hAnsi="TimesNewRomanPS" w:cs="TimesNewRomanPS"/>
          <w:sz w:val="32"/>
          <w:szCs w:val="32"/>
        </w:rPr>
        <w:t xml:space="preserve"> administration of</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proofErr w:type="spellStart"/>
      <w:r w:rsidRPr="006443FF">
        <w:rPr>
          <w:rFonts w:ascii="TimesNewRomanPS" w:hAnsi="TimesNewRomanPS" w:cs="TimesNewRomanPS"/>
          <w:sz w:val="32"/>
          <w:szCs w:val="32"/>
        </w:rPr>
        <w:t>opioids</w:t>
      </w:r>
      <w:proofErr w:type="spellEnd"/>
      <w:r w:rsidRPr="006443FF">
        <w:rPr>
          <w:rFonts w:ascii="TimesNewRomanPS" w:hAnsi="TimesNewRomanPS" w:cs="TimesNewRomanPS"/>
          <w:sz w:val="32"/>
          <w:szCs w:val="32"/>
        </w:rPr>
        <w:t xml:space="preserve"> can produce either localized or generalized flushing</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and itching. Although histamine related reactions occur frequently</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and may be confused with an allergic reaction, true</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proofErr w:type="spellStart"/>
      <w:r w:rsidRPr="006443FF">
        <w:rPr>
          <w:rFonts w:ascii="TimesNewRomanPS" w:hAnsi="TimesNewRomanPS" w:cs="TimesNewRomanPS"/>
          <w:sz w:val="32"/>
          <w:szCs w:val="32"/>
        </w:rPr>
        <w:t>opioid</w:t>
      </w:r>
      <w:proofErr w:type="spellEnd"/>
      <w:r w:rsidRPr="006443FF">
        <w:rPr>
          <w:rFonts w:ascii="TimesNewRomanPS" w:hAnsi="TimesNewRomanPS" w:cs="TimesNewRomanPS"/>
          <w:sz w:val="32"/>
          <w:szCs w:val="32"/>
        </w:rPr>
        <w:t xml:space="preserve"> allergies are infrequent. When they do occur, they are</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 xml:space="preserve">IgE-dependent.57 </w:t>
      </w:r>
      <w:proofErr w:type="spellStart"/>
      <w:r w:rsidRPr="006443FF">
        <w:rPr>
          <w:rFonts w:ascii="TimesNewRomanPS" w:hAnsi="TimesNewRomanPS" w:cs="TimesNewRomanPS"/>
          <w:sz w:val="32"/>
          <w:szCs w:val="32"/>
        </w:rPr>
        <w:t>Coadministration</w:t>
      </w:r>
      <w:proofErr w:type="spellEnd"/>
      <w:r w:rsidRPr="006443FF">
        <w:rPr>
          <w:rFonts w:ascii="TimesNewRomanPS" w:hAnsi="TimesNewRomanPS" w:cs="TimesNewRomanPS"/>
          <w:sz w:val="32"/>
          <w:szCs w:val="32"/>
        </w:rPr>
        <w:t xml:space="preserve"> of </w:t>
      </w:r>
      <w:proofErr w:type="spellStart"/>
      <w:r w:rsidRPr="006443FF">
        <w:rPr>
          <w:rFonts w:ascii="TimesNewRomanPS" w:hAnsi="TimesNewRomanPS" w:cs="TimesNewRomanPS"/>
          <w:sz w:val="32"/>
          <w:szCs w:val="32"/>
        </w:rPr>
        <w:t>diphenhydramine</w:t>
      </w:r>
      <w:proofErr w:type="spellEnd"/>
      <w:r w:rsidRPr="006443FF">
        <w:rPr>
          <w:rFonts w:ascii="TimesNewRomanPS" w:hAnsi="TimesNewRomanPS" w:cs="TimesNewRomanPS"/>
          <w:sz w:val="32"/>
          <w:szCs w:val="32"/>
        </w:rPr>
        <w:t xml:space="preserve"> (Benadryl)</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 xml:space="preserve">or </w:t>
      </w:r>
      <w:proofErr w:type="spellStart"/>
      <w:r w:rsidRPr="006443FF">
        <w:rPr>
          <w:rFonts w:ascii="TimesNewRomanPS" w:hAnsi="TimesNewRomanPS" w:cs="TimesNewRomanPS"/>
          <w:sz w:val="32"/>
          <w:szCs w:val="32"/>
        </w:rPr>
        <w:t>hydroxyzine</w:t>
      </w:r>
      <w:proofErr w:type="spellEnd"/>
      <w:r w:rsidRPr="006443FF">
        <w:rPr>
          <w:rFonts w:ascii="TimesNewRomanPS" w:hAnsi="TimesNewRomanPS" w:cs="TimesNewRomanPS"/>
          <w:sz w:val="32"/>
          <w:szCs w:val="32"/>
        </w:rPr>
        <w:t xml:space="preserve"> (</w:t>
      </w:r>
      <w:proofErr w:type="spellStart"/>
      <w:r w:rsidRPr="006443FF">
        <w:rPr>
          <w:rFonts w:ascii="TimesNewRomanPS" w:hAnsi="TimesNewRomanPS" w:cs="TimesNewRomanPS"/>
          <w:sz w:val="32"/>
          <w:szCs w:val="32"/>
        </w:rPr>
        <w:t>Vistaril</w:t>
      </w:r>
      <w:proofErr w:type="spellEnd"/>
      <w:r w:rsidRPr="006443FF">
        <w:rPr>
          <w:rFonts w:ascii="TimesNewRomanPS" w:hAnsi="TimesNewRomanPS" w:cs="TimesNewRomanPS"/>
          <w:sz w:val="32"/>
          <w:szCs w:val="32"/>
        </w:rPr>
        <w:t>) prevents histamine-induced</w:t>
      </w:r>
    </w:p>
    <w:p w:rsidR="006443FF" w:rsidRPr="006443FF" w:rsidRDefault="006443FF" w:rsidP="006443FF">
      <w:pPr>
        <w:autoSpaceDE w:val="0"/>
        <w:autoSpaceDN w:val="0"/>
        <w:adjustRightInd w:val="0"/>
        <w:spacing w:after="0" w:line="240" w:lineRule="auto"/>
        <w:rPr>
          <w:rFonts w:ascii="TimesNewRomanPS" w:hAnsi="TimesNewRomanPS" w:cs="TimesNewRomanPS"/>
          <w:sz w:val="32"/>
          <w:szCs w:val="32"/>
        </w:rPr>
      </w:pPr>
      <w:r w:rsidRPr="006443FF">
        <w:rPr>
          <w:rFonts w:ascii="TimesNewRomanPS" w:hAnsi="TimesNewRomanPS" w:cs="TimesNewRomanPS"/>
          <w:sz w:val="32"/>
          <w:szCs w:val="32"/>
        </w:rPr>
        <w:t xml:space="preserve">itching and also provides </w:t>
      </w:r>
      <w:proofErr w:type="spellStart"/>
      <w:r w:rsidRPr="006443FF">
        <w:rPr>
          <w:rFonts w:ascii="TimesNewRomanPS" w:hAnsi="TimesNewRomanPS" w:cs="TimesNewRomanPS"/>
          <w:sz w:val="32"/>
          <w:szCs w:val="32"/>
        </w:rPr>
        <w:t>antianxiety</w:t>
      </w:r>
      <w:proofErr w:type="spellEnd"/>
      <w:r w:rsidRPr="006443FF">
        <w:rPr>
          <w:rFonts w:ascii="TimesNewRomanPS" w:hAnsi="TimesNewRomanPS" w:cs="TimesNewRomanPS"/>
          <w:sz w:val="32"/>
          <w:szCs w:val="32"/>
        </w:rPr>
        <w:t xml:space="preserve"> effects that may add to</w:t>
      </w:r>
    </w:p>
    <w:p w:rsidR="00545A0C" w:rsidRDefault="006443FF" w:rsidP="006443FF">
      <w:pPr>
        <w:rPr>
          <w:rFonts w:ascii="TimesNewRomanPS" w:hAnsi="TimesNewRomanPS" w:cs="TimesNewRomanPS"/>
          <w:sz w:val="32"/>
          <w:szCs w:val="32"/>
        </w:rPr>
      </w:pPr>
      <w:r w:rsidRPr="006443FF">
        <w:rPr>
          <w:rFonts w:ascii="TimesNewRomanPS" w:hAnsi="TimesNewRomanPS" w:cs="TimesNewRomanPS"/>
          <w:sz w:val="32"/>
          <w:szCs w:val="32"/>
        </w:rPr>
        <w:t>morphine’s analgesic benefit.</w:t>
      </w:r>
    </w:p>
    <w:p w:rsidR="00043872" w:rsidRPr="00652C89" w:rsidRDefault="007F699A" w:rsidP="00F52DD4">
      <w:pPr>
        <w:rPr>
          <w:rFonts w:asciiTheme="majorBidi" w:hAnsiTheme="majorBidi" w:cstheme="majorBidi"/>
          <w:b/>
          <w:bCs/>
          <w:i/>
          <w:iCs/>
          <w:sz w:val="48"/>
          <w:szCs w:val="48"/>
        </w:rPr>
      </w:pPr>
      <w:proofErr w:type="spellStart"/>
      <w:r w:rsidRPr="00652C89">
        <w:rPr>
          <w:rFonts w:asciiTheme="majorBidi" w:hAnsiTheme="majorBidi" w:cstheme="majorBidi"/>
          <w:b/>
          <w:bCs/>
          <w:i/>
          <w:iCs/>
          <w:sz w:val="48"/>
          <w:szCs w:val="48"/>
        </w:rPr>
        <w:t>Ketorolac</w:t>
      </w:r>
      <w:proofErr w:type="spellEnd"/>
    </w:p>
    <w:p w:rsidR="00E87DF3" w:rsidRPr="00E87DF3" w:rsidRDefault="00E87DF3" w:rsidP="00E87DF3">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 xml:space="preserve">For patients with acute severe pain, an </w:t>
      </w:r>
      <w:proofErr w:type="spellStart"/>
      <w:r w:rsidRPr="00E87DF3">
        <w:rPr>
          <w:rFonts w:ascii="TimesNewRomanPS" w:hAnsi="TimesNewRomanPS" w:cs="TimesNewRomanPS"/>
          <w:sz w:val="32"/>
          <w:szCs w:val="32"/>
        </w:rPr>
        <w:t>opioid</w:t>
      </w:r>
      <w:proofErr w:type="spellEnd"/>
    </w:p>
    <w:p w:rsidR="00E87DF3" w:rsidRPr="00E87DF3" w:rsidRDefault="00E87DF3" w:rsidP="00E87DF3">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 xml:space="preserve">such as oral or </w:t>
      </w:r>
      <w:proofErr w:type="spellStart"/>
      <w:r w:rsidRPr="00E87DF3">
        <w:rPr>
          <w:rFonts w:ascii="TimesNewRomanPS" w:hAnsi="TimesNewRomanPS" w:cs="TimesNewRomanPS"/>
          <w:sz w:val="32"/>
          <w:szCs w:val="32"/>
        </w:rPr>
        <w:t>parenteral</w:t>
      </w:r>
      <w:proofErr w:type="spellEnd"/>
      <w:r w:rsidRPr="00E87DF3">
        <w:rPr>
          <w:rFonts w:ascii="TimesNewRomanPS" w:hAnsi="TimesNewRomanPS" w:cs="TimesNewRomanPS"/>
          <w:sz w:val="32"/>
          <w:szCs w:val="32"/>
        </w:rPr>
        <w:t xml:space="preserve"> morphine or </w:t>
      </w:r>
      <w:proofErr w:type="spellStart"/>
      <w:r w:rsidRPr="00E87DF3">
        <w:rPr>
          <w:rFonts w:ascii="TimesNewRomanPS" w:hAnsi="TimesNewRomanPS" w:cs="TimesNewRomanPS"/>
          <w:sz w:val="32"/>
          <w:szCs w:val="32"/>
        </w:rPr>
        <w:t>hydromorphone</w:t>
      </w:r>
      <w:proofErr w:type="spellEnd"/>
      <w:r w:rsidRPr="00E87DF3">
        <w:rPr>
          <w:rFonts w:ascii="TimesNewRomanPS" w:hAnsi="TimesNewRomanPS" w:cs="TimesNewRomanPS"/>
          <w:sz w:val="32"/>
          <w:szCs w:val="32"/>
        </w:rPr>
        <w:t xml:space="preserve"> should</w:t>
      </w:r>
    </w:p>
    <w:p w:rsidR="00E87DF3" w:rsidRPr="00E87DF3" w:rsidRDefault="00E87DF3" w:rsidP="00E87DF3">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be the first-line agent for pain management. As pain</w:t>
      </w:r>
    </w:p>
    <w:p w:rsidR="00E87DF3" w:rsidRPr="00E87DF3" w:rsidRDefault="00E87DF3" w:rsidP="00E87DF3">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severity decreases, however, an NSAID may be considered for</w:t>
      </w:r>
    </w:p>
    <w:p w:rsidR="00E87DF3" w:rsidRPr="00E87DF3" w:rsidRDefault="00E87DF3" w:rsidP="00E87DF3">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treating mild to moderate pain.</w:t>
      </w:r>
    </w:p>
    <w:p w:rsidR="00E87DF3" w:rsidRPr="00E87DF3" w:rsidRDefault="00E87DF3" w:rsidP="00E87DF3">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 xml:space="preserve">Because it is the only available </w:t>
      </w:r>
      <w:proofErr w:type="spellStart"/>
      <w:r w:rsidRPr="00E87DF3">
        <w:rPr>
          <w:rFonts w:ascii="TimesNewRomanPS" w:hAnsi="TimesNewRomanPS" w:cs="TimesNewRomanPS"/>
          <w:sz w:val="32"/>
          <w:szCs w:val="32"/>
        </w:rPr>
        <w:t>injectable</w:t>
      </w:r>
      <w:proofErr w:type="spellEnd"/>
      <w:r w:rsidRPr="00E87DF3">
        <w:rPr>
          <w:rFonts w:ascii="TimesNewRomanPS" w:hAnsi="TimesNewRomanPS" w:cs="TimesNewRomanPS"/>
          <w:sz w:val="32"/>
          <w:szCs w:val="32"/>
        </w:rPr>
        <w:t xml:space="preserve"> NSAID in the</w:t>
      </w:r>
    </w:p>
    <w:p w:rsidR="00E87DF3" w:rsidRPr="00E87DF3" w:rsidRDefault="00E87DF3" w:rsidP="00E87DF3">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 xml:space="preserve">United States, </w:t>
      </w:r>
      <w:proofErr w:type="spellStart"/>
      <w:r w:rsidRPr="00E87DF3">
        <w:rPr>
          <w:rFonts w:ascii="TimesNewRomanPS" w:hAnsi="TimesNewRomanPS" w:cs="TimesNewRomanPS"/>
          <w:sz w:val="32"/>
          <w:szCs w:val="32"/>
        </w:rPr>
        <w:t>ketorolac</w:t>
      </w:r>
      <w:proofErr w:type="spellEnd"/>
      <w:r w:rsidRPr="00E87DF3">
        <w:rPr>
          <w:rFonts w:ascii="TimesNewRomanPS" w:hAnsi="TimesNewRomanPS" w:cs="TimesNewRomanPS"/>
          <w:sz w:val="32"/>
          <w:szCs w:val="32"/>
        </w:rPr>
        <w:t xml:space="preserve"> is sometimes used as an alternative</w:t>
      </w:r>
    </w:p>
    <w:p w:rsidR="00E87DF3" w:rsidRPr="00E87DF3" w:rsidRDefault="00E87DF3" w:rsidP="00E87DF3">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 xml:space="preserve">to </w:t>
      </w:r>
      <w:proofErr w:type="spellStart"/>
      <w:r w:rsidRPr="00E87DF3">
        <w:rPr>
          <w:rFonts w:ascii="TimesNewRomanPS" w:hAnsi="TimesNewRomanPS" w:cs="TimesNewRomanPS"/>
          <w:sz w:val="32"/>
          <w:szCs w:val="32"/>
        </w:rPr>
        <w:t>opioids</w:t>
      </w:r>
      <w:proofErr w:type="spellEnd"/>
      <w:r w:rsidRPr="00E87DF3">
        <w:rPr>
          <w:rFonts w:ascii="TimesNewRomanPS" w:hAnsi="TimesNewRomanPS" w:cs="TimesNewRomanPS"/>
          <w:sz w:val="32"/>
          <w:szCs w:val="32"/>
        </w:rPr>
        <w:t xml:space="preserve">. Although </w:t>
      </w:r>
      <w:proofErr w:type="spellStart"/>
      <w:r w:rsidRPr="00E87DF3">
        <w:rPr>
          <w:rFonts w:ascii="TimesNewRomanPS" w:hAnsi="TimesNewRomanPS" w:cs="TimesNewRomanPS"/>
          <w:sz w:val="32"/>
          <w:szCs w:val="32"/>
        </w:rPr>
        <w:t>ketorolac</w:t>
      </w:r>
      <w:proofErr w:type="spellEnd"/>
      <w:r w:rsidRPr="00E87DF3">
        <w:rPr>
          <w:rFonts w:ascii="TimesNewRomanPS" w:hAnsi="TimesNewRomanPS" w:cs="TimesNewRomanPS"/>
          <w:sz w:val="32"/>
          <w:szCs w:val="32"/>
        </w:rPr>
        <w:t xml:space="preserve"> is indicated for the short-term</w:t>
      </w:r>
    </w:p>
    <w:p w:rsidR="00ED2867" w:rsidRPr="00ED2867" w:rsidRDefault="00E87DF3" w:rsidP="00ED2867">
      <w:pPr>
        <w:autoSpaceDE w:val="0"/>
        <w:autoSpaceDN w:val="0"/>
        <w:adjustRightInd w:val="0"/>
        <w:spacing w:after="0" w:line="240" w:lineRule="auto"/>
        <w:rPr>
          <w:rFonts w:ascii="TimesNewRomanPS" w:hAnsi="TimesNewRomanPS" w:cs="TimesNewRomanPS"/>
          <w:sz w:val="32"/>
          <w:szCs w:val="32"/>
        </w:rPr>
      </w:pPr>
      <w:r w:rsidRPr="00E87DF3">
        <w:rPr>
          <w:rFonts w:ascii="TimesNewRomanPS" w:hAnsi="TimesNewRomanPS" w:cs="TimesNewRomanPS"/>
          <w:sz w:val="32"/>
          <w:szCs w:val="32"/>
        </w:rPr>
        <w:t>management of moderate to severe pain</w:t>
      </w:r>
      <w:r>
        <w:rPr>
          <w:rFonts w:ascii="TimesNewRomanPS" w:hAnsi="TimesNewRomanPS" w:cs="TimesNewRomanPS"/>
          <w:sz w:val="32"/>
          <w:szCs w:val="32"/>
        </w:rPr>
        <w:t>.</w:t>
      </w:r>
      <w:r w:rsidR="00ED2867">
        <w:rPr>
          <w:rFonts w:ascii="TimesNewRomanPS" w:hAnsi="TimesNewRomanPS" w:cs="TimesNewRomanPS"/>
          <w:sz w:val="32"/>
          <w:szCs w:val="32"/>
        </w:rPr>
        <w:t xml:space="preserve"> </w:t>
      </w:r>
      <w:r w:rsidR="00ED2867" w:rsidRPr="00ED2867">
        <w:rPr>
          <w:rFonts w:ascii="TimesNewRomanPS" w:hAnsi="TimesNewRomanPS" w:cs="TimesNewRomanPS"/>
          <w:sz w:val="32"/>
          <w:szCs w:val="32"/>
        </w:rPr>
        <w:t>The NSAIDs cause sodium retention and can also block</w:t>
      </w:r>
    </w:p>
    <w:p w:rsidR="00ED2867" w:rsidRPr="00ED2867" w:rsidRDefault="00ED2867" w:rsidP="00ED2867">
      <w:pPr>
        <w:autoSpaceDE w:val="0"/>
        <w:autoSpaceDN w:val="0"/>
        <w:adjustRightInd w:val="0"/>
        <w:spacing w:after="0" w:line="240" w:lineRule="auto"/>
        <w:rPr>
          <w:rFonts w:ascii="TimesNewRomanPS" w:hAnsi="TimesNewRomanPS" w:cs="TimesNewRomanPS"/>
          <w:sz w:val="32"/>
          <w:szCs w:val="32"/>
        </w:rPr>
      </w:pPr>
      <w:r w:rsidRPr="00ED2867">
        <w:rPr>
          <w:rFonts w:ascii="TimesNewRomanPS" w:hAnsi="TimesNewRomanPS" w:cs="TimesNewRomanPS"/>
          <w:sz w:val="32"/>
          <w:szCs w:val="32"/>
        </w:rPr>
        <w:t xml:space="preserve">prostaglandin-induced </w:t>
      </w:r>
      <w:proofErr w:type="spellStart"/>
      <w:r w:rsidRPr="00ED2867">
        <w:rPr>
          <w:rFonts w:ascii="TimesNewRomanPS" w:hAnsi="TimesNewRomanPS" w:cs="TimesNewRomanPS"/>
          <w:sz w:val="32"/>
          <w:szCs w:val="32"/>
        </w:rPr>
        <w:t>vasodilation</w:t>
      </w:r>
      <w:proofErr w:type="spellEnd"/>
      <w:r w:rsidRPr="00ED2867">
        <w:rPr>
          <w:rFonts w:ascii="TimesNewRomanPS" w:hAnsi="TimesNewRomanPS" w:cs="TimesNewRomanPS"/>
          <w:sz w:val="32"/>
          <w:szCs w:val="32"/>
        </w:rPr>
        <w:t xml:space="preserve"> in patients with compromised</w:t>
      </w:r>
    </w:p>
    <w:p w:rsidR="00ED2867" w:rsidRPr="00ED2867" w:rsidRDefault="00ED2867" w:rsidP="00ED2867">
      <w:pPr>
        <w:autoSpaceDE w:val="0"/>
        <w:autoSpaceDN w:val="0"/>
        <w:adjustRightInd w:val="0"/>
        <w:spacing w:after="0" w:line="240" w:lineRule="auto"/>
        <w:rPr>
          <w:rFonts w:ascii="TimesNewRomanPS" w:hAnsi="TimesNewRomanPS" w:cs="TimesNewRomanPS"/>
          <w:sz w:val="32"/>
          <w:szCs w:val="32"/>
        </w:rPr>
      </w:pPr>
      <w:r w:rsidRPr="00ED2867">
        <w:rPr>
          <w:rFonts w:ascii="TimesNewRomanPS" w:hAnsi="TimesNewRomanPS" w:cs="TimesNewRomanPS"/>
          <w:sz w:val="32"/>
          <w:szCs w:val="32"/>
        </w:rPr>
        <w:t>renal blood flow. Thus, NSAIDs should be used with</w:t>
      </w:r>
    </w:p>
    <w:p w:rsidR="00ED2867" w:rsidRPr="00ED2867" w:rsidRDefault="00ED2867" w:rsidP="00ED2867">
      <w:pPr>
        <w:autoSpaceDE w:val="0"/>
        <w:autoSpaceDN w:val="0"/>
        <w:adjustRightInd w:val="0"/>
        <w:spacing w:after="0" w:line="240" w:lineRule="auto"/>
        <w:rPr>
          <w:rFonts w:ascii="TimesNewRomanPS" w:hAnsi="TimesNewRomanPS" w:cs="TimesNewRomanPS"/>
          <w:sz w:val="32"/>
          <w:szCs w:val="32"/>
        </w:rPr>
      </w:pPr>
      <w:r w:rsidRPr="00ED2867">
        <w:rPr>
          <w:rFonts w:ascii="TimesNewRomanPS" w:hAnsi="TimesNewRomanPS" w:cs="TimesNewRomanPS"/>
          <w:sz w:val="32"/>
          <w:szCs w:val="32"/>
        </w:rPr>
        <w:t xml:space="preserve">caution in patients with heart failure, </w:t>
      </w:r>
      <w:proofErr w:type="spellStart"/>
      <w:r w:rsidRPr="00ED2867">
        <w:rPr>
          <w:rFonts w:ascii="TimesNewRomanPS" w:hAnsi="TimesNewRomanPS" w:cs="TimesNewRomanPS"/>
          <w:sz w:val="32"/>
          <w:szCs w:val="32"/>
        </w:rPr>
        <w:t>hypovolemia</w:t>
      </w:r>
      <w:proofErr w:type="spellEnd"/>
      <w:r w:rsidRPr="00ED2867">
        <w:rPr>
          <w:rFonts w:ascii="TimesNewRomanPS" w:hAnsi="TimesNewRomanPS" w:cs="TimesNewRomanPS"/>
          <w:sz w:val="32"/>
          <w:szCs w:val="32"/>
        </w:rPr>
        <w:t>, dehydration</w:t>
      </w:r>
    </w:p>
    <w:p w:rsidR="00ED2867" w:rsidRPr="00ED2867" w:rsidRDefault="00ED2867" w:rsidP="00ED2867">
      <w:pPr>
        <w:autoSpaceDE w:val="0"/>
        <w:autoSpaceDN w:val="0"/>
        <w:adjustRightInd w:val="0"/>
        <w:spacing w:after="0" w:line="240" w:lineRule="auto"/>
        <w:rPr>
          <w:rFonts w:ascii="TimesNewRomanPS" w:hAnsi="TimesNewRomanPS" w:cs="TimesNewRomanPS"/>
          <w:sz w:val="32"/>
          <w:szCs w:val="32"/>
        </w:rPr>
      </w:pPr>
      <w:r w:rsidRPr="00ED2867">
        <w:rPr>
          <w:rFonts w:ascii="TimesNewRomanPS" w:hAnsi="TimesNewRomanPS" w:cs="TimesNewRomanPS"/>
          <w:sz w:val="32"/>
          <w:szCs w:val="32"/>
        </w:rPr>
        <w:t>or any other conditions that compromise renal blood flow</w:t>
      </w:r>
    </w:p>
    <w:p w:rsidR="00667B87" w:rsidRDefault="00ED2867" w:rsidP="00ED2867">
      <w:pPr>
        <w:rPr>
          <w:rFonts w:ascii="TimesNewRomanPS" w:hAnsi="TimesNewRomanPS" w:cs="TimesNewRomanPS"/>
          <w:sz w:val="32"/>
          <w:szCs w:val="32"/>
        </w:rPr>
      </w:pPr>
      <w:r w:rsidRPr="00ED2867">
        <w:rPr>
          <w:rFonts w:ascii="TimesNewRomanPS" w:hAnsi="TimesNewRomanPS" w:cs="TimesNewRomanPS"/>
          <w:sz w:val="32"/>
          <w:szCs w:val="32"/>
        </w:rPr>
        <w:t>and increase the risk of developing renal toxicity</w:t>
      </w:r>
      <w:r>
        <w:rPr>
          <w:rFonts w:ascii="TimesNewRomanPS" w:hAnsi="TimesNewRomanPS" w:cs="TimesNewRomanPS"/>
          <w:sz w:val="32"/>
          <w:szCs w:val="32"/>
        </w:rPr>
        <w:t>.</w:t>
      </w:r>
    </w:p>
    <w:p w:rsidR="004D4288" w:rsidRDefault="00F232DE" w:rsidP="00ED2867">
      <w:pPr>
        <w:rPr>
          <w:rFonts w:ascii="TimesNewRomanPS" w:hAnsi="TimesNewRomanPS" w:cs="TimesNewRomanPS"/>
          <w:sz w:val="32"/>
          <w:szCs w:val="32"/>
        </w:rPr>
      </w:pPr>
      <w:r>
        <w:rPr>
          <w:rFonts w:ascii="TimesNewRomanPS" w:hAnsi="TimesNewRomanPS" w:cs="TimesNewRomanPS"/>
          <w:sz w:val="32"/>
          <w:szCs w:val="32"/>
        </w:rPr>
        <w:t>indications:</w:t>
      </w:r>
    </w:p>
    <w:p w:rsidR="00F232DE" w:rsidRDefault="00F232DE" w:rsidP="00ED2867">
      <w:pPr>
        <w:rPr>
          <w:rFonts w:asciiTheme="majorBidi" w:hAnsiTheme="majorBidi" w:cstheme="majorBidi"/>
          <w:color w:val="242424"/>
          <w:sz w:val="32"/>
          <w:szCs w:val="32"/>
          <w:shd w:val="clear" w:color="auto" w:fill="FFFFFF"/>
        </w:rPr>
      </w:pPr>
      <w:r w:rsidRPr="00F232DE">
        <w:rPr>
          <w:rFonts w:asciiTheme="majorBidi" w:hAnsiTheme="majorBidi" w:cstheme="majorBidi"/>
          <w:color w:val="242424"/>
          <w:sz w:val="32"/>
          <w:szCs w:val="32"/>
          <w:shd w:val="clear" w:color="auto" w:fill="FFFFFF"/>
        </w:rPr>
        <w:lastRenderedPageBreak/>
        <w:t>Short-term (i.e., up to 5 days) management of moderately severe, acute pain that requires analgesia at opiate level in adults</w:t>
      </w:r>
      <w:r>
        <w:rPr>
          <w:rFonts w:asciiTheme="majorBidi" w:hAnsiTheme="majorBidi" w:cstheme="majorBidi"/>
          <w:color w:val="242424"/>
          <w:sz w:val="32"/>
          <w:szCs w:val="32"/>
          <w:shd w:val="clear" w:color="auto" w:fill="FFFFFF"/>
        </w:rPr>
        <w:t>.</w:t>
      </w:r>
    </w:p>
    <w:p w:rsidR="00F232DE" w:rsidRDefault="00F232DE" w:rsidP="00ED2867">
      <w:pPr>
        <w:rPr>
          <w:rFonts w:asciiTheme="majorBidi" w:hAnsiTheme="majorBidi" w:cstheme="majorBidi"/>
          <w:color w:val="242424"/>
          <w:sz w:val="32"/>
          <w:szCs w:val="32"/>
          <w:shd w:val="clear" w:color="auto" w:fill="FFFFFF"/>
        </w:rPr>
      </w:pPr>
      <w:r w:rsidRPr="00F232DE">
        <w:rPr>
          <w:rFonts w:asciiTheme="majorBidi" w:hAnsiTheme="majorBidi" w:cstheme="majorBidi"/>
          <w:color w:val="242424"/>
          <w:sz w:val="32"/>
          <w:szCs w:val="32"/>
          <w:shd w:val="clear" w:color="auto" w:fill="FFFFFF"/>
        </w:rPr>
        <w:t>Management of moderately severe, acute pain in children 2–16 years of age (single IV or IM dose)</w:t>
      </w:r>
      <w:r>
        <w:rPr>
          <w:rFonts w:asciiTheme="majorBidi" w:hAnsiTheme="majorBidi" w:cstheme="majorBidi"/>
          <w:color w:val="242424"/>
          <w:sz w:val="32"/>
          <w:szCs w:val="32"/>
          <w:shd w:val="clear" w:color="auto" w:fill="FFFFFF"/>
        </w:rPr>
        <w:t>.</w:t>
      </w:r>
    </w:p>
    <w:p w:rsidR="005A5389" w:rsidRDefault="005A5389" w:rsidP="00ED2867">
      <w:pPr>
        <w:rPr>
          <w:rFonts w:asciiTheme="majorBidi" w:hAnsiTheme="majorBidi" w:cstheme="majorBidi"/>
          <w:color w:val="242424"/>
          <w:sz w:val="32"/>
          <w:szCs w:val="32"/>
          <w:shd w:val="clear" w:color="auto" w:fill="FFFFFF"/>
        </w:rPr>
      </w:pPr>
      <w:r w:rsidRPr="005A5389">
        <w:rPr>
          <w:rFonts w:asciiTheme="majorBidi" w:hAnsiTheme="majorBidi" w:cstheme="majorBidi"/>
          <w:color w:val="242424"/>
          <w:sz w:val="32"/>
          <w:szCs w:val="32"/>
          <w:shd w:val="clear" w:color="auto" w:fill="FFFFFF"/>
        </w:rPr>
        <w:t xml:space="preserve">Current principles of pain management indicate that analgesics, including </w:t>
      </w:r>
      <w:proofErr w:type="spellStart"/>
      <w:r w:rsidRPr="005A5389">
        <w:rPr>
          <w:rFonts w:asciiTheme="majorBidi" w:hAnsiTheme="majorBidi" w:cstheme="majorBidi"/>
          <w:color w:val="242424"/>
          <w:sz w:val="32"/>
          <w:szCs w:val="32"/>
          <w:shd w:val="clear" w:color="auto" w:fill="FFFFFF"/>
        </w:rPr>
        <w:t>ketorolac</w:t>
      </w:r>
      <w:proofErr w:type="spellEnd"/>
      <w:r w:rsidRPr="005A5389">
        <w:rPr>
          <w:rFonts w:asciiTheme="majorBidi" w:hAnsiTheme="majorBidi" w:cstheme="majorBidi"/>
          <w:color w:val="242424"/>
          <w:sz w:val="32"/>
          <w:szCs w:val="32"/>
          <w:shd w:val="clear" w:color="auto" w:fill="FFFFFF"/>
        </w:rPr>
        <w:t>, should be administered at regularly scheduled intervals, although the drug also has been administered on an as-needed basis (i.e., withholding subsequent doses until pain returns).</w:t>
      </w:r>
    </w:p>
    <w:p w:rsidR="00561911" w:rsidRPr="00561911" w:rsidRDefault="00561911" w:rsidP="00561911">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561911">
        <w:rPr>
          <w:rFonts w:asciiTheme="majorBidi" w:eastAsia="Times New Roman" w:hAnsiTheme="majorBidi" w:cstheme="majorBidi"/>
          <w:b/>
          <w:bCs/>
          <w:i/>
          <w:iCs/>
          <w:color w:val="242424"/>
          <w:sz w:val="32"/>
          <w:szCs w:val="32"/>
        </w:rPr>
        <w:t>Administration</w:t>
      </w:r>
    </w:p>
    <w:p w:rsidR="00561911" w:rsidRPr="00561911" w:rsidRDefault="00561911" w:rsidP="00561911">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561911">
        <w:rPr>
          <w:rFonts w:asciiTheme="majorBidi" w:eastAsia="Times New Roman" w:hAnsiTheme="majorBidi" w:cstheme="majorBidi"/>
          <w:color w:val="242424"/>
          <w:sz w:val="32"/>
          <w:szCs w:val="32"/>
        </w:rPr>
        <w:t xml:space="preserve">Administer IV, IM, or orally in adults; administer IV or IM in children 2–16 years of age. </w:t>
      </w:r>
    </w:p>
    <w:p w:rsidR="00561911" w:rsidRPr="00561911" w:rsidRDefault="00561911" w:rsidP="00561911">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561911">
        <w:rPr>
          <w:rFonts w:asciiTheme="majorBidi" w:eastAsia="Times New Roman" w:hAnsiTheme="majorBidi" w:cstheme="majorBidi"/>
          <w:color w:val="242424"/>
          <w:sz w:val="32"/>
          <w:szCs w:val="32"/>
        </w:rPr>
        <w:t xml:space="preserve">Initiate therapy in adults with </w:t>
      </w:r>
      <w:proofErr w:type="spellStart"/>
      <w:r w:rsidRPr="00561911">
        <w:rPr>
          <w:rFonts w:asciiTheme="majorBidi" w:eastAsia="Times New Roman" w:hAnsiTheme="majorBidi" w:cstheme="majorBidi"/>
          <w:color w:val="242424"/>
          <w:sz w:val="32"/>
          <w:szCs w:val="32"/>
        </w:rPr>
        <w:t>parenteral</w:t>
      </w:r>
      <w:proofErr w:type="spellEnd"/>
      <w:r w:rsidRPr="00561911">
        <w:rPr>
          <w:rFonts w:asciiTheme="majorBidi" w:eastAsia="Times New Roman" w:hAnsiTheme="majorBidi" w:cstheme="majorBidi"/>
          <w:color w:val="242424"/>
          <w:sz w:val="32"/>
          <w:szCs w:val="32"/>
        </w:rPr>
        <w:t xml:space="preserve"> (IV or IM) </w:t>
      </w:r>
      <w:proofErr w:type="spellStart"/>
      <w:r w:rsidRPr="00561911">
        <w:rPr>
          <w:rFonts w:asciiTheme="majorBidi" w:eastAsia="Times New Roman" w:hAnsiTheme="majorBidi" w:cstheme="majorBidi"/>
          <w:color w:val="242424"/>
          <w:sz w:val="32"/>
          <w:szCs w:val="32"/>
        </w:rPr>
        <w:t>ketorolac</w:t>
      </w:r>
      <w:proofErr w:type="spellEnd"/>
      <w:r w:rsidRPr="00561911">
        <w:rPr>
          <w:rFonts w:asciiTheme="majorBidi" w:eastAsia="Times New Roman" w:hAnsiTheme="majorBidi" w:cstheme="majorBidi"/>
          <w:color w:val="242424"/>
          <w:sz w:val="32"/>
          <w:szCs w:val="32"/>
        </w:rPr>
        <w:t>; oral formulation is used as continuation therapy, as required.</w:t>
      </w:r>
      <w:hyperlink r:id="rId6" w:anchor="r1" w:history="1">
        <w:r w:rsidRPr="00561911">
          <w:rPr>
            <w:rFonts w:asciiTheme="majorBidi" w:eastAsia="Times New Roman" w:hAnsiTheme="majorBidi" w:cstheme="majorBidi"/>
            <w:b/>
            <w:bCs/>
            <w:color w:val="47008E"/>
            <w:sz w:val="32"/>
            <w:szCs w:val="32"/>
            <w:vertAlign w:val="superscript"/>
          </w:rPr>
          <w:t>1</w:t>
        </w:r>
      </w:hyperlink>
      <w:r w:rsidRPr="00561911">
        <w:rPr>
          <w:rFonts w:asciiTheme="majorBidi" w:eastAsia="Times New Roman" w:hAnsiTheme="majorBidi" w:cstheme="majorBidi"/>
          <w:color w:val="242424"/>
          <w:sz w:val="32"/>
          <w:szCs w:val="32"/>
        </w:rPr>
        <w:t> </w:t>
      </w:r>
      <w:hyperlink r:id="rId7" w:anchor="r154" w:history="1">
        <w:r w:rsidRPr="00561911">
          <w:rPr>
            <w:rFonts w:asciiTheme="majorBidi" w:eastAsia="Times New Roman" w:hAnsiTheme="majorBidi" w:cstheme="majorBidi"/>
            <w:b/>
            <w:bCs/>
            <w:color w:val="47008E"/>
            <w:sz w:val="32"/>
            <w:szCs w:val="32"/>
            <w:vertAlign w:val="superscript"/>
          </w:rPr>
          <w:t>154</w:t>
        </w:r>
      </w:hyperlink>
      <w:r w:rsidRPr="00561911">
        <w:rPr>
          <w:rFonts w:asciiTheme="majorBidi" w:eastAsia="Times New Roman" w:hAnsiTheme="majorBidi" w:cstheme="majorBidi"/>
          <w:color w:val="242424"/>
          <w:sz w:val="32"/>
          <w:szCs w:val="32"/>
        </w:rPr>
        <w:t xml:space="preserve"> Administer IV or IM as a single dose or every 6 hours; administer orally every 4–6 hours. </w:t>
      </w:r>
    </w:p>
    <w:p w:rsidR="00561911" w:rsidRPr="00561911" w:rsidRDefault="00561911" w:rsidP="00561911">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561911">
        <w:rPr>
          <w:rFonts w:asciiTheme="majorBidi" w:eastAsia="Times New Roman" w:hAnsiTheme="majorBidi" w:cstheme="majorBidi"/>
          <w:color w:val="242424"/>
          <w:sz w:val="32"/>
          <w:szCs w:val="32"/>
        </w:rPr>
        <w:t xml:space="preserve">In children 2–16 years of age, administer as a single IV or IM dose. </w:t>
      </w:r>
    </w:p>
    <w:p w:rsidR="00561911" w:rsidRDefault="00561911" w:rsidP="00561911">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561911">
        <w:rPr>
          <w:rFonts w:asciiTheme="majorBidi" w:eastAsia="Times New Roman" w:hAnsiTheme="majorBidi" w:cstheme="majorBidi"/>
          <w:color w:val="242424"/>
          <w:sz w:val="32"/>
          <w:szCs w:val="32"/>
        </w:rPr>
        <w:t>Switch patients to alternate analgesic therapy as soon as clinically possible.</w:t>
      </w:r>
    </w:p>
    <w:p w:rsidR="00104362" w:rsidRPr="00104362" w:rsidRDefault="00104362" w:rsidP="00104362">
      <w:pPr>
        <w:pStyle w:val="Heading5"/>
        <w:shd w:val="clear" w:color="auto" w:fill="FFFFFF"/>
        <w:rPr>
          <w:rFonts w:asciiTheme="majorBidi" w:hAnsiTheme="majorBidi"/>
          <w:color w:val="242424"/>
          <w:sz w:val="32"/>
          <w:szCs w:val="32"/>
        </w:rPr>
      </w:pPr>
      <w:r w:rsidRPr="00104362">
        <w:rPr>
          <w:rFonts w:asciiTheme="majorBidi" w:hAnsiTheme="majorBidi"/>
          <w:color w:val="242424"/>
          <w:sz w:val="32"/>
          <w:szCs w:val="32"/>
        </w:rPr>
        <w:t>Rate of Administration</w:t>
      </w:r>
    </w:p>
    <w:p w:rsidR="00104362" w:rsidRPr="00104362" w:rsidRDefault="00104362" w:rsidP="00104362">
      <w:pPr>
        <w:pStyle w:val="NormalWeb"/>
        <w:shd w:val="clear" w:color="auto" w:fill="FFFFFF"/>
        <w:rPr>
          <w:rFonts w:asciiTheme="majorBidi" w:hAnsiTheme="majorBidi" w:cstheme="majorBidi"/>
          <w:color w:val="242424"/>
          <w:sz w:val="32"/>
          <w:szCs w:val="32"/>
        </w:rPr>
      </w:pPr>
      <w:r w:rsidRPr="00104362">
        <w:rPr>
          <w:rFonts w:asciiTheme="majorBidi" w:hAnsiTheme="majorBidi" w:cstheme="majorBidi"/>
          <w:color w:val="242424"/>
          <w:sz w:val="32"/>
          <w:szCs w:val="32"/>
        </w:rPr>
        <w:t xml:space="preserve">Administer over ≥15 seconds. </w:t>
      </w:r>
    </w:p>
    <w:p w:rsidR="00104362" w:rsidRPr="00104362" w:rsidRDefault="00104362" w:rsidP="00104362">
      <w:pPr>
        <w:pStyle w:val="Heading4"/>
        <w:shd w:val="clear" w:color="auto" w:fill="FFFFFF"/>
        <w:rPr>
          <w:rFonts w:asciiTheme="majorBidi" w:hAnsiTheme="majorBidi"/>
          <w:color w:val="242424"/>
          <w:sz w:val="32"/>
          <w:szCs w:val="32"/>
        </w:rPr>
      </w:pPr>
      <w:r w:rsidRPr="00104362">
        <w:rPr>
          <w:rFonts w:asciiTheme="majorBidi" w:hAnsiTheme="majorBidi"/>
          <w:color w:val="242424"/>
          <w:sz w:val="32"/>
          <w:szCs w:val="32"/>
        </w:rPr>
        <w:t>IM Administration</w:t>
      </w:r>
    </w:p>
    <w:p w:rsidR="00104362" w:rsidRDefault="00104362" w:rsidP="00104362">
      <w:pPr>
        <w:pStyle w:val="NormalWeb"/>
        <w:shd w:val="clear" w:color="auto" w:fill="FFFFFF"/>
        <w:rPr>
          <w:rFonts w:asciiTheme="majorBidi" w:hAnsiTheme="majorBidi" w:cstheme="majorBidi"/>
          <w:color w:val="242424"/>
          <w:sz w:val="32"/>
          <w:szCs w:val="32"/>
        </w:rPr>
      </w:pPr>
      <w:r w:rsidRPr="00104362">
        <w:rPr>
          <w:rFonts w:asciiTheme="majorBidi" w:hAnsiTheme="majorBidi" w:cstheme="majorBidi"/>
          <w:color w:val="242424"/>
          <w:sz w:val="32"/>
          <w:szCs w:val="32"/>
        </w:rPr>
        <w:t>Administer IM slowly and deeply into the muscle.</w:t>
      </w:r>
    </w:p>
    <w:p w:rsidR="00C16069" w:rsidRPr="00C16069" w:rsidRDefault="00C16069" w:rsidP="00C16069">
      <w:pPr>
        <w:pStyle w:val="Heading3"/>
        <w:shd w:val="clear" w:color="auto" w:fill="FFFFFF"/>
        <w:rPr>
          <w:rFonts w:asciiTheme="majorBidi" w:hAnsiTheme="majorBidi" w:cstheme="majorBidi"/>
          <w:color w:val="242424"/>
          <w:sz w:val="32"/>
          <w:szCs w:val="32"/>
        </w:rPr>
      </w:pPr>
      <w:r w:rsidRPr="00C16069">
        <w:rPr>
          <w:rFonts w:asciiTheme="majorBidi" w:hAnsiTheme="majorBidi" w:cstheme="majorBidi"/>
          <w:color w:val="242424"/>
          <w:sz w:val="32"/>
          <w:szCs w:val="32"/>
        </w:rPr>
        <w:t>Dosage</w:t>
      </w:r>
    </w:p>
    <w:p w:rsidR="00C16069" w:rsidRPr="00C16069" w:rsidRDefault="00C16069" w:rsidP="00C16069">
      <w:pPr>
        <w:pStyle w:val="NormalWeb"/>
        <w:shd w:val="clear" w:color="auto" w:fill="FFFFFF"/>
        <w:rPr>
          <w:rFonts w:asciiTheme="majorBidi" w:hAnsiTheme="majorBidi" w:cstheme="majorBidi"/>
          <w:color w:val="242424"/>
          <w:sz w:val="32"/>
          <w:szCs w:val="32"/>
        </w:rPr>
      </w:pPr>
      <w:r w:rsidRPr="00C16069">
        <w:rPr>
          <w:rFonts w:asciiTheme="majorBidi" w:hAnsiTheme="majorBidi" w:cstheme="majorBidi"/>
          <w:color w:val="242424"/>
          <w:sz w:val="32"/>
          <w:szCs w:val="32"/>
        </w:rPr>
        <w:lastRenderedPageBreak/>
        <w:t xml:space="preserve">Available as </w:t>
      </w:r>
      <w:proofErr w:type="spellStart"/>
      <w:r w:rsidRPr="00C16069">
        <w:rPr>
          <w:rFonts w:asciiTheme="majorBidi" w:hAnsiTheme="majorBidi" w:cstheme="majorBidi"/>
          <w:color w:val="242424"/>
          <w:sz w:val="32"/>
          <w:szCs w:val="32"/>
        </w:rPr>
        <w:t>ketorolac</w:t>
      </w:r>
      <w:proofErr w:type="spellEnd"/>
      <w:r w:rsidRPr="00C16069">
        <w:rPr>
          <w:rFonts w:asciiTheme="majorBidi" w:hAnsiTheme="majorBidi" w:cstheme="majorBidi"/>
          <w:color w:val="242424"/>
          <w:sz w:val="32"/>
          <w:szCs w:val="32"/>
        </w:rPr>
        <w:t xml:space="preserve"> </w:t>
      </w:r>
      <w:proofErr w:type="spellStart"/>
      <w:r w:rsidRPr="00C16069">
        <w:rPr>
          <w:rFonts w:asciiTheme="majorBidi" w:hAnsiTheme="majorBidi" w:cstheme="majorBidi"/>
          <w:color w:val="242424"/>
          <w:sz w:val="32"/>
          <w:szCs w:val="32"/>
        </w:rPr>
        <w:t>tromethamine</w:t>
      </w:r>
      <w:proofErr w:type="spellEnd"/>
      <w:r w:rsidRPr="00C16069">
        <w:rPr>
          <w:rFonts w:asciiTheme="majorBidi" w:hAnsiTheme="majorBidi" w:cstheme="majorBidi"/>
          <w:color w:val="242424"/>
          <w:sz w:val="32"/>
          <w:szCs w:val="32"/>
        </w:rPr>
        <w:t xml:space="preserve">; dosage expressed in terms of the salt. </w:t>
      </w:r>
    </w:p>
    <w:p w:rsidR="00C16069" w:rsidRPr="00C16069" w:rsidRDefault="00C16069" w:rsidP="00C16069">
      <w:pPr>
        <w:pStyle w:val="NormalWeb"/>
        <w:shd w:val="clear" w:color="auto" w:fill="FFFFFF"/>
        <w:rPr>
          <w:rFonts w:asciiTheme="majorBidi" w:hAnsiTheme="majorBidi" w:cstheme="majorBidi"/>
          <w:color w:val="242424"/>
          <w:sz w:val="32"/>
          <w:szCs w:val="32"/>
        </w:rPr>
      </w:pPr>
      <w:r w:rsidRPr="00C16069">
        <w:rPr>
          <w:rFonts w:asciiTheme="majorBidi" w:hAnsiTheme="majorBidi" w:cstheme="majorBidi"/>
          <w:color w:val="242424"/>
          <w:sz w:val="32"/>
          <w:szCs w:val="32"/>
        </w:rPr>
        <w:t xml:space="preserve">To minimize the potential risk of adverse cardiovascular and/or GI events, use lowest effective dosage and shortest duration of therapy consistent with the patient’s treatment goals. Adjust dosage based on individual requirements and response; attempt to titrate to the lowest effective dosage. </w:t>
      </w:r>
    </w:p>
    <w:p w:rsidR="00C16069" w:rsidRDefault="00C16069" w:rsidP="00C16069">
      <w:pPr>
        <w:pStyle w:val="NormalWeb"/>
        <w:shd w:val="clear" w:color="auto" w:fill="FFFFFF"/>
        <w:rPr>
          <w:rFonts w:asciiTheme="majorBidi" w:hAnsiTheme="majorBidi" w:cstheme="majorBidi"/>
          <w:color w:val="242424"/>
          <w:sz w:val="32"/>
          <w:szCs w:val="32"/>
        </w:rPr>
      </w:pPr>
      <w:r w:rsidRPr="00C16069">
        <w:rPr>
          <w:rFonts w:asciiTheme="majorBidi" w:hAnsiTheme="majorBidi" w:cstheme="majorBidi"/>
          <w:color w:val="242424"/>
          <w:sz w:val="32"/>
          <w:szCs w:val="32"/>
        </w:rPr>
        <w:t xml:space="preserve">For breakthrough pain, supplement with low doses of opiate analgesics (unless contraindicated) as needed rather than higher or more frequent doses of </w:t>
      </w:r>
      <w:proofErr w:type="spellStart"/>
      <w:r w:rsidRPr="00C16069">
        <w:rPr>
          <w:rFonts w:asciiTheme="majorBidi" w:hAnsiTheme="majorBidi" w:cstheme="majorBidi"/>
          <w:color w:val="242424"/>
          <w:sz w:val="32"/>
          <w:szCs w:val="32"/>
        </w:rPr>
        <w:t>ketorolac</w:t>
      </w:r>
      <w:proofErr w:type="spellEnd"/>
      <w:r w:rsidRPr="00C16069">
        <w:rPr>
          <w:rFonts w:asciiTheme="majorBidi" w:hAnsiTheme="majorBidi" w:cstheme="majorBidi"/>
          <w:color w:val="242424"/>
          <w:sz w:val="32"/>
          <w:szCs w:val="32"/>
        </w:rPr>
        <w:t>.</w:t>
      </w:r>
    </w:p>
    <w:p w:rsidR="00AB7434" w:rsidRDefault="00AB7434" w:rsidP="00AB7434">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Amp 15 mg/ml</w:t>
      </w:r>
    </w:p>
    <w:p w:rsidR="00AB7434" w:rsidRDefault="00AB7434" w:rsidP="00AB7434">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Amp 30 mg/ml</w:t>
      </w:r>
    </w:p>
    <w:p w:rsidR="001662F9" w:rsidRPr="001662F9" w:rsidRDefault="001662F9" w:rsidP="001662F9">
      <w:pPr>
        <w:pStyle w:val="Heading4"/>
        <w:shd w:val="clear" w:color="auto" w:fill="FFFFFF"/>
        <w:rPr>
          <w:rFonts w:asciiTheme="majorBidi" w:hAnsiTheme="majorBidi"/>
          <w:color w:val="242424"/>
          <w:sz w:val="32"/>
          <w:szCs w:val="32"/>
        </w:rPr>
      </w:pPr>
      <w:r w:rsidRPr="001662F9">
        <w:rPr>
          <w:rFonts w:asciiTheme="majorBidi" w:hAnsiTheme="majorBidi"/>
          <w:color w:val="242424"/>
          <w:sz w:val="32"/>
          <w:szCs w:val="32"/>
        </w:rPr>
        <w:t>Pediatric Patients</w:t>
      </w:r>
    </w:p>
    <w:p w:rsidR="001662F9" w:rsidRPr="001662F9" w:rsidRDefault="001662F9" w:rsidP="001662F9">
      <w:pPr>
        <w:pStyle w:val="Heading5"/>
        <w:shd w:val="clear" w:color="auto" w:fill="FFFFFF"/>
        <w:rPr>
          <w:rFonts w:asciiTheme="majorBidi" w:hAnsiTheme="majorBidi"/>
          <w:color w:val="242424"/>
          <w:sz w:val="32"/>
          <w:szCs w:val="32"/>
        </w:rPr>
      </w:pPr>
      <w:r w:rsidRPr="001662F9">
        <w:rPr>
          <w:rFonts w:asciiTheme="majorBidi" w:hAnsiTheme="majorBidi"/>
          <w:color w:val="242424"/>
          <w:sz w:val="32"/>
          <w:szCs w:val="32"/>
        </w:rPr>
        <w:t>Pain</w:t>
      </w:r>
    </w:p>
    <w:p w:rsidR="001662F9" w:rsidRPr="001662F9" w:rsidRDefault="001662F9" w:rsidP="001662F9">
      <w:pPr>
        <w:pStyle w:val="Heading6"/>
        <w:shd w:val="clear" w:color="auto" w:fill="FFFFFF"/>
        <w:rPr>
          <w:rFonts w:asciiTheme="majorBidi" w:hAnsiTheme="majorBidi"/>
          <w:color w:val="242424"/>
          <w:sz w:val="32"/>
          <w:szCs w:val="32"/>
        </w:rPr>
      </w:pPr>
      <w:r w:rsidRPr="001662F9">
        <w:rPr>
          <w:rFonts w:asciiTheme="majorBidi" w:hAnsiTheme="majorBidi"/>
          <w:color w:val="242424"/>
          <w:sz w:val="32"/>
          <w:szCs w:val="32"/>
        </w:rPr>
        <w:t>Single Dose</w:t>
      </w:r>
    </w:p>
    <w:p w:rsidR="001662F9" w:rsidRPr="001662F9" w:rsidRDefault="001662F9" w:rsidP="001662F9">
      <w:pPr>
        <w:rPr>
          <w:rFonts w:asciiTheme="majorBidi" w:hAnsiTheme="majorBidi" w:cstheme="majorBidi"/>
          <w:sz w:val="32"/>
          <w:szCs w:val="32"/>
        </w:rPr>
      </w:pPr>
      <w:r w:rsidRPr="001662F9">
        <w:rPr>
          <w:rFonts w:asciiTheme="majorBidi" w:hAnsiTheme="majorBidi" w:cstheme="majorBidi"/>
          <w:color w:val="242424"/>
          <w:sz w:val="32"/>
          <w:szCs w:val="32"/>
          <w:shd w:val="clear" w:color="auto" w:fill="FFFFFF"/>
        </w:rPr>
        <w:t>IV</w:t>
      </w:r>
    </w:p>
    <w:p w:rsidR="001662F9" w:rsidRPr="001662F9" w:rsidRDefault="001662F9" w:rsidP="001662F9">
      <w:pPr>
        <w:pStyle w:val="NormalWeb"/>
        <w:shd w:val="clear" w:color="auto" w:fill="FFFFFF"/>
        <w:rPr>
          <w:rFonts w:asciiTheme="majorBidi" w:hAnsiTheme="majorBidi" w:cstheme="majorBidi"/>
          <w:color w:val="242424"/>
          <w:sz w:val="32"/>
          <w:szCs w:val="32"/>
        </w:rPr>
      </w:pPr>
      <w:r w:rsidRPr="001662F9">
        <w:rPr>
          <w:rFonts w:asciiTheme="majorBidi" w:hAnsiTheme="majorBidi" w:cstheme="majorBidi"/>
          <w:color w:val="242424"/>
          <w:sz w:val="32"/>
          <w:szCs w:val="32"/>
        </w:rPr>
        <w:t xml:space="preserve">Children 2–16 years of age: One dose of 0.5 mg/kg (maximum 15 mg). </w:t>
      </w:r>
    </w:p>
    <w:p w:rsidR="001662F9" w:rsidRPr="001662F9" w:rsidRDefault="001662F9" w:rsidP="001662F9">
      <w:pPr>
        <w:rPr>
          <w:rFonts w:asciiTheme="majorBidi" w:hAnsiTheme="majorBidi" w:cstheme="majorBidi"/>
          <w:sz w:val="32"/>
          <w:szCs w:val="32"/>
        </w:rPr>
      </w:pPr>
      <w:r w:rsidRPr="001662F9">
        <w:rPr>
          <w:rFonts w:asciiTheme="majorBidi" w:hAnsiTheme="majorBidi" w:cstheme="majorBidi"/>
          <w:color w:val="242424"/>
          <w:sz w:val="32"/>
          <w:szCs w:val="32"/>
          <w:shd w:val="clear" w:color="auto" w:fill="FFFFFF"/>
        </w:rPr>
        <w:t>IM</w:t>
      </w:r>
    </w:p>
    <w:p w:rsidR="001662F9" w:rsidRDefault="001662F9" w:rsidP="001662F9">
      <w:pPr>
        <w:pStyle w:val="NormalWeb"/>
        <w:shd w:val="clear" w:color="auto" w:fill="FFFFFF"/>
        <w:rPr>
          <w:rFonts w:asciiTheme="majorBidi" w:hAnsiTheme="majorBidi" w:cstheme="majorBidi"/>
          <w:color w:val="242424"/>
          <w:sz w:val="32"/>
          <w:szCs w:val="32"/>
        </w:rPr>
      </w:pPr>
      <w:r w:rsidRPr="001662F9">
        <w:rPr>
          <w:rFonts w:asciiTheme="majorBidi" w:hAnsiTheme="majorBidi" w:cstheme="majorBidi"/>
          <w:color w:val="242424"/>
          <w:sz w:val="32"/>
          <w:szCs w:val="32"/>
        </w:rPr>
        <w:t>Children 2–16 years of age: One dose of 1 mg/kg (maximum 30 mg).</w:t>
      </w:r>
    </w:p>
    <w:p w:rsidR="005F6FCB" w:rsidRDefault="005F6FCB" w:rsidP="001662F9">
      <w:pPr>
        <w:pStyle w:val="NormalWeb"/>
        <w:shd w:val="clear" w:color="auto" w:fill="FFFFFF"/>
        <w:rPr>
          <w:rFonts w:asciiTheme="majorBidi" w:hAnsiTheme="majorBidi" w:cstheme="majorBidi"/>
          <w:color w:val="242424"/>
          <w:sz w:val="32"/>
          <w:szCs w:val="32"/>
        </w:rPr>
      </w:pPr>
      <w:r w:rsidRPr="00CF7C12">
        <w:rPr>
          <w:rFonts w:asciiTheme="majorBidi" w:hAnsiTheme="majorBidi" w:cstheme="majorBidi"/>
          <w:color w:val="242424"/>
          <w:sz w:val="32"/>
          <w:szCs w:val="32"/>
        </w:rPr>
        <w:t>&lt;</w:t>
      </w:r>
      <w:r>
        <w:rPr>
          <w:rFonts w:asciiTheme="majorBidi" w:hAnsiTheme="majorBidi" w:cstheme="majorBidi"/>
          <w:color w:val="242424"/>
          <w:sz w:val="32"/>
          <w:szCs w:val="32"/>
        </w:rPr>
        <w:t>2 years: safety and efficacy not established</w:t>
      </w:r>
    </w:p>
    <w:p w:rsidR="008C4E9A" w:rsidRPr="008C4E9A" w:rsidRDefault="008C4E9A" w:rsidP="008C4E9A">
      <w:pPr>
        <w:pStyle w:val="Heading4"/>
        <w:shd w:val="clear" w:color="auto" w:fill="FFFFFF"/>
        <w:rPr>
          <w:rFonts w:asciiTheme="majorBidi" w:hAnsiTheme="majorBidi"/>
          <w:color w:val="242424"/>
          <w:sz w:val="32"/>
          <w:szCs w:val="32"/>
        </w:rPr>
      </w:pPr>
      <w:r w:rsidRPr="008C4E9A">
        <w:rPr>
          <w:rFonts w:asciiTheme="majorBidi" w:hAnsiTheme="majorBidi"/>
          <w:color w:val="242424"/>
          <w:sz w:val="32"/>
          <w:szCs w:val="32"/>
        </w:rPr>
        <w:t>Adults</w:t>
      </w:r>
    </w:p>
    <w:p w:rsidR="00452D2E" w:rsidRDefault="00A337AE" w:rsidP="00452D2E">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 xml:space="preserve">&gt; </w:t>
      </w:r>
      <w:r w:rsidR="000A656E">
        <w:rPr>
          <w:rFonts w:asciiTheme="majorBidi" w:hAnsiTheme="majorBidi" w:cstheme="majorBidi"/>
          <w:color w:val="242424"/>
          <w:sz w:val="32"/>
          <w:szCs w:val="32"/>
        </w:rPr>
        <w:t xml:space="preserve">16 </w:t>
      </w:r>
      <w:r>
        <w:rPr>
          <w:rFonts w:asciiTheme="majorBidi" w:hAnsiTheme="majorBidi" w:cstheme="majorBidi"/>
          <w:color w:val="242424"/>
          <w:sz w:val="32"/>
          <w:szCs w:val="32"/>
        </w:rPr>
        <w:t xml:space="preserve">years </w:t>
      </w:r>
      <w:r w:rsidR="00CF7C12" w:rsidRPr="00CF7C12">
        <w:rPr>
          <w:rFonts w:asciiTheme="majorBidi" w:hAnsiTheme="majorBidi" w:cstheme="majorBidi"/>
          <w:color w:val="242424"/>
          <w:sz w:val="32"/>
          <w:szCs w:val="32"/>
        </w:rPr>
        <w:t>Weight &lt;50 kg</w:t>
      </w:r>
    </w:p>
    <w:p w:rsidR="005F6FCB" w:rsidRPr="00CF7C12" w:rsidRDefault="005F6FCB" w:rsidP="005F6FCB">
      <w:pPr>
        <w:rPr>
          <w:rFonts w:asciiTheme="majorBidi" w:hAnsiTheme="majorBidi" w:cstheme="majorBidi"/>
          <w:sz w:val="32"/>
          <w:szCs w:val="32"/>
        </w:rPr>
      </w:pPr>
      <w:r w:rsidRPr="00CF7C12">
        <w:rPr>
          <w:rFonts w:asciiTheme="majorBidi" w:hAnsiTheme="majorBidi" w:cstheme="majorBidi"/>
          <w:color w:val="242424"/>
          <w:sz w:val="32"/>
          <w:szCs w:val="32"/>
          <w:shd w:val="clear" w:color="auto" w:fill="FFFFFF"/>
        </w:rPr>
        <w:t>IV</w:t>
      </w:r>
    </w:p>
    <w:p w:rsidR="00CF7C12" w:rsidRPr="00CF7C12" w:rsidRDefault="00CF7C12" w:rsidP="00452D2E">
      <w:pPr>
        <w:pStyle w:val="NormalWeb"/>
        <w:shd w:val="clear" w:color="auto" w:fill="FFFFFF"/>
        <w:rPr>
          <w:rFonts w:asciiTheme="majorBidi" w:hAnsiTheme="majorBidi" w:cstheme="majorBidi"/>
          <w:color w:val="242424"/>
          <w:sz w:val="32"/>
          <w:szCs w:val="32"/>
        </w:rPr>
      </w:pPr>
      <w:r w:rsidRPr="00CF7C12">
        <w:rPr>
          <w:rFonts w:asciiTheme="majorBidi" w:hAnsiTheme="majorBidi" w:cstheme="majorBidi"/>
          <w:color w:val="242424"/>
          <w:sz w:val="32"/>
          <w:szCs w:val="32"/>
        </w:rPr>
        <w:lastRenderedPageBreak/>
        <w:t xml:space="preserve"> 15 mg</w:t>
      </w:r>
      <w:r w:rsidR="000A656E">
        <w:rPr>
          <w:rFonts w:asciiTheme="majorBidi" w:hAnsiTheme="majorBidi" w:cstheme="majorBidi"/>
          <w:color w:val="242424"/>
          <w:sz w:val="32"/>
          <w:szCs w:val="32"/>
        </w:rPr>
        <w:t xml:space="preserve"> as single dose or 15 mg q6h. not to exceed 60 mg/day.</w:t>
      </w:r>
      <w:r w:rsidRPr="00CF7C12">
        <w:rPr>
          <w:rFonts w:asciiTheme="majorBidi" w:hAnsiTheme="majorBidi" w:cstheme="majorBidi"/>
          <w:color w:val="242424"/>
          <w:sz w:val="32"/>
          <w:szCs w:val="32"/>
        </w:rPr>
        <w:t xml:space="preserve"> </w:t>
      </w:r>
    </w:p>
    <w:p w:rsidR="00CF7C12" w:rsidRPr="00CF7C12" w:rsidRDefault="00CF7C12" w:rsidP="00CF7C12">
      <w:pPr>
        <w:rPr>
          <w:rFonts w:asciiTheme="majorBidi" w:hAnsiTheme="majorBidi" w:cstheme="majorBidi"/>
          <w:sz w:val="32"/>
          <w:szCs w:val="32"/>
        </w:rPr>
      </w:pPr>
      <w:r w:rsidRPr="00CF7C12">
        <w:rPr>
          <w:rFonts w:asciiTheme="majorBidi" w:hAnsiTheme="majorBidi" w:cstheme="majorBidi"/>
          <w:color w:val="242424"/>
          <w:sz w:val="32"/>
          <w:szCs w:val="32"/>
          <w:shd w:val="clear" w:color="auto" w:fill="FFFFFF"/>
        </w:rPr>
        <w:t>IM</w:t>
      </w:r>
    </w:p>
    <w:p w:rsidR="001D3D03" w:rsidRDefault="001D3D03" w:rsidP="001D3D03">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30</w:t>
      </w:r>
      <w:r w:rsidRPr="00CF7C12">
        <w:rPr>
          <w:rFonts w:asciiTheme="majorBidi" w:hAnsiTheme="majorBidi" w:cstheme="majorBidi"/>
          <w:color w:val="242424"/>
          <w:sz w:val="32"/>
          <w:szCs w:val="32"/>
        </w:rPr>
        <w:t xml:space="preserve"> mg</w:t>
      </w:r>
      <w:r>
        <w:rPr>
          <w:rFonts w:asciiTheme="majorBidi" w:hAnsiTheme="majorBidi" w:cstheme="majorBidi"/>
          <w:color w:val="242424"/>
          <w:sz w:val="32"/>
          <w:szCs w:val="32"/>
        </w:rPr>
        <w:t xml:space="preserve"> as single dose or 15 mg q6h. not to exceed 60 mg/day.</w:t>
      </w:r>
      <w:r w:rsidRPr="00CF7C12">
        <w:rPr>
          <w:rFonts w:asciiTheme="majorBidi" w:hAnsiTheme="majorBidi" w:cstheme="majorBidi"/>
          <w:color w:val="242424"/>
          <w:sz w:val="32"/>
          <w:szCs w:val="32"/>
        </w:rPr>
        <w:t xml:space="preserve"> </w:t>
      </w:r>
    </w:p>
    <w:p w:rsidR="00452D2E" w:rsidRDefault="00452D2E" w:rsidP="00452D2E">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 xml:space="preserve">&gt; 16 years </w:t>
      </w:r>
      <w:r w:rsidRPr="00CF7C12">
        <w:rPr>
          <w:rFonts w:asciiTheme="majorBidi" w:hAnsiTheme="majorBidi" w:cstheme="majorBidi"/>
          <w:color w:val="242424"/>
          <w:sz w:val="32"/>
          <w:szCs w:val="32"/>
        </w:rPr>
        <w:t xml:space="preserve">Weight </w:t>
      </w:r>
      <w:r>
        <w:rPr>
          <w:rFonts w:asciiTheme="majorBidi" w:hAnsiTheme="majorBidi" w:cstheme="majorBidi"/>
          <w:color w:val="242424"/>
          <w:sz w:val="32"/>
          <w:szCs w:val="32"/>
        </w:rPr>
        <w:t>&gt;</w:t>
      </w:r>
      <w:r w:rsidRPr="00CF7C12">
        <w:rPr>
          <w:rFonts w:asciiTheme="majorBidi" w:hAnsiTheme="majorBidi" w:cstheme="majorBidi"/>
          <w:color w:val="242424"/>
          <w:sz w:val="32"/>
          <w:szCs w:val="32"/>
        </w:rPr>
        <w:t>50 kg</w:t>
      </w:r>
    </w:p>
    <w:p w:rsidR="005F6FCB" w:rsidRPr="00CF7C12" w:rsidRDefault="005F6FCB" w:rsidP="005F6FCB">
      <w:pPr>
        <w:rPr>
          <w:rFonts w:asciiTheme="majorBidi" w:hAnsiTheme="majorBidi" w:cstheme="majorBidi"/>
          <w:sz w:val="32"/>
          <w:szCs w:val="32"/>
        </w:rPr>
      </w:pPr>
      <w:r w:rsidRPr="00CF7C12">
        <w:rPr>
          <w:rFonts w:asciiTheme="majorBidi" w:hAnsiTheme="majorBidi" w:cstheme="majorBidi"/>
          <w:color w:val="242424"/>
          <w:sz w:val="32"/>
          <w:szCs w:val="32"/>
          <w:shd w:val="clear" w:color="auto" w:fill="FFFFFF"/>
        </w:rPr>
        <w:t>IV</w:t>
      </w:r>
    </w:p>
    <w:p w:rsidR="005F6FCB" w:rsidRDefault="006E6963" w:rsidP="006E6963">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30</w:t>
      </w:r>
      <w:r w:rsidRPr="00CF7C12">
        <w:rPr>
          <w:rFonts w:asciiTheme="majorBidi" w:hAnsiTheme="majorBidi" w:cstheme="majorBidi"/>
          <w:color w:val="242424"/>
          <w:sz w:val="32"/>
          <w:szCs w:val="32"/>
        </w:rPr>
        <w:t xml:space="preserve"> mg</w:t>
      </w:r>
      <w:r>
        <w:rPr>
          <w:rFonts w:asciiTheme="majorBidi" w:hAnsiTheme="majorBidi" w:cstheme="majorBidi"/>
          <w:color w:val="242424"/>
          <w:sz w:val="32"/>
          <w:szCs w:val="32"/>
        </w:rPr>
        <w:t xml:space="preserve"> as single dose or 30 mg q6h. not to exceed 120 mg/day.</w:t>
      </w:r>
    </w:p>
    <w:p w:rsidR="005F6FCB" w:rsidRPr="00CF7C12" w:rsidRDefault="006E6963" w:rsidP="005F6FCB">
      <w:pPr>
        <w:rPr>
          <w:rFonts w:asciiTheme="majorBidi" w:hAnsiTheme="majorBidi" w:cstheme="majorBidi"/>
          <w:sz w:val="32"/>
          <w:szCs w:val="32"/>
        </w:rPr>
      </w:pPr>
      <w:r w:rsidRPr="00CF7C12">
        <w:rPr>
          <w:rFonts w:asciiTheme="majorBidi" w:hAnsiTheme="majorBidi" w:cstheme="majorBidi"/>
          <w:color w:val="242424"/>
          <w:sz w:val="32"/>
          <w:szCs w:val="32"/>
        </w:rPr>
        <w:t xml:space="preserve"> </w:t>
      </w:r>
      <w:r w:rsidR="005F6FCB" w:rsidRPr="00CF7C12">
        <w:rPr>
          <w:rFonts w:asciiTheme="majorBidi" w:hAnsiTheme="majorBidi" w:cstheme="majorBidi"/>
          <w:color w:val="242424"/>
          <w:sz w:val="32"/>
          <w:szCs w:val="32"/>
          <w:shd w:val="clear" w:color="auto" w:fill="FFFFFF"/>
        </w:rPr>
        <w:t>IM</w:t>
      </w:r>
    </w:p>
    <w:p w:rsidR="005F6FCB" w:rsidRDefault="005F6FCB" w:rsidP="005F6FCB">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60</w:t>
      </w:r>
      <w:r w:rsidRPr="00CF7C12">
        <w:rPr>
          <w:rFonts w:asciiTheme="majorBidi" w:hAnsiTheme="majorBidi" w:cstheme="majorBidi"/>
          <w:color w:val="242424"/>
          <w:sz w:val="32"/>
          <w:szCs w:val="32"/>
        </w:rPr>
        <w:t xml:space="preserve"> mg</w:t>
      </w:r>
      <w:r>
        <w:rPr>
          <w:rFonts w:asciiTheme="majorBidi" w:hAnsiTheme="majorBidi" w:cstheme="majorBidi"/>
          <w:color w:val="242424"/>
          <w:sz w:val="32"/>
          <w:szCs w:val="32"/>
        </w:rPr>
        <w:t xml:space="preserve"> as single dose or 30 mg q6h. not to exceed 120 mg/day.</w:t>
      </w:r>
    </w:p>
    <w:p w:rsidR="006E6963" w:rsidRPr="00CF7C12" w:rsidRDefault="006E6963" w:rsidP="006E6963">
      <w:pPr>
        <w:pStyle w:val="NormalWeb"/>
        <w:shd w:val="clear" w:color="auto" w:fill="FFFFFF"/>
        <w:rPr>
          <w:rFonts w:asciiTheme="majorBidi" w:hAnsiTheme="majorBidi" w:cstheme="majorBidi"/>
          <w:color w:val="242424"/>
          <w:sz w:val="32"/>
          <w:szCs w:val="32"/>
        </w:rPr>
      </w:pPr>
    </w:p>
    <w:p w:rsidR="006E6963" w:rsidRDefault="006E6963" w:rsidP="00452D2E">
      <w:pPr>
        <w:pStyle w:val="NormalWeb"/>
        <w:shd w:val="clear" w:color="auto" w:fill="FFFFFF"/>
        <w:rPr>
          <w:rFonts w:asciiTheme="majorBidi" w:hAnsiTheme="majorBidi" w:cstheme="majorBidi"/>
          <w:color w:val="242424"/>
          <w:sz w:val="32"/>
          <w:szCs w:val="32"/>
        </w:rPr>
      </w:pPr>
    </w:p>
    <w:p w:rsidR="00452D2E" w:rsidRPr="00CF7C12" w:rsidRDefault="00452D2E" w:rsidP="001D3D03">
      <w:pPr>
        <w:pStyle w:val="NormalWeb"/>
        <w:shd w:val="clear" w:color="auto" w:fill="FFFFFF"/>
        <w:rPr>
          <w:rFonts w:asciiTheme="majorBidi" w:hAnsiTheme="majorBidi" w:cstheme="majorBidi"/>
          <w:color w:val="242424"/>
          <w:sz w:val="32"/>
          <w:szCs w:val="32"/>
        </w:rPr>
      </w:pPr>
    </w:p>
    <w:p w:rsidR="00061D74" w:rsidRPr="00061D74" w:rsidRDefault="00061D74" w:rsidP="00061D74">
      <w:pPr>
        <w:pStyle w:val="Heading3"/>
        <w:shd w:val="clear" w:color="auto" w:fill="FFFFFF"/>
        <w:rPr>
          <w:rFonts w:asciiTheme="majorBidi" w:hAnsiTheme="majorBidi" w:cstheme="majorBidi"/>
          <w:color w:val="242424"/>
          <w:sz w:val="32"/>
          <w:szCs w:val="32"/>
        </w:rPr>
      </w:pPr>
      <w:r w:rsidRPr="00061D74">
        <w:rPr>
          <w:rFonts w:asciiTheme="majorBidi" w:hAnsiTheme="majorBidi" w:cstheme="majorBidi"/>
          <w:color w:val="242424"/>
          <w:sz w:val="32"/>
          <w:szCs w:val="32"/>
        </w:rPr>
        <w:t>Prescribing Limits</w:t>
      </w:r>
    </w:p>
    <w:p w:rsidR="00061D74" w:rsidRPr="00061D74" w:rsidRDefault="00061D74" w:rsidP="00061D74">
      <w:pPr>
        <w:pStyle w:val="Heading4"/>
        <w:shd w:val="clear" w:color="auto" w:fill="FFFFFF"/>
        <w:rPr>
          <w:rFonts w:asciiTheme="majorBidi" w:hAnsiTheme="majorBidi"/>
          <w:color w:val="242424"/>
          <w:sz w:val="32"/>
          <w:szCs w:val="32"/>
        </w:rPr>
      </w:pPr>
      <w:r w:rsidRPr="00061D74">
        <w:rPr>
          <w:rFonts w:asciiTheme="majorBidi" w:hAnsiTheme="majorBidi"/>
          <w:color w:val="242424"/>
          <w:sz w:val="32"/>
          <w:szCs w:val="32"/>
        </w:rPr>
        <w:t>Pediatric Patients</w:t>
      </w:r>
    </w:p>
    <w:p w:rsidR="00061D74" w:rsidRPr="00061D74" w:rsidRDefault="00061D74" w:rsidP="00061D74">
      <w:pPr>
        <w:pStyle w:val="Heading5"/>
        <w:shd w:val="clear" w:color="auto" w:fill="FFFFFF"/>
        <w:rPr>
          <w:rFonts w:asciiTheme="majorBidi" w:hAnsiTheme="majorBidi"/>
          <w:color w:val="242424"/>
          <w:sz w:val="32"/>
          <w:szCs w:val="32"/>
        </w:rPr>
      </w:pPr>
      <w:r w:rsidRPr="00061D74">
        <w:rPr>
          <w:rFonts w:asciiTheme="majorBidi" w:hAnsiTheme="majorBidi"/>
          <w:color w:val="242424"/>
          <w:sz w:val="32"/>
          <w:szCs w:val="32"/>
        </w:rPr>
        <w:t>Pain</w:t>
      </w:r>
    </w:p>
    <w:p w:rsidR="00061D74" w:rsidRPr="00061D74" w:rsidRDefault="00061D74" w:rsidP="00061D74">
      <w:pPr>
        <w:pStyle w:val="NormalWeb"/>
        <w:shd w:val="clear" w:color="auto" w:fill="FFFFFF"/>
        <w:rPr>
          <w:rFonts w:asciiTheme="majorBidi" w:hAnsiTheme="majorBidi" w:cstheme="majorBidi"/>
          <w:color w:val="242424"/>
          <w:sz w:val="32"/>
          <w:szCs w:val="32"/>
        </w:rPr>
      </w:pPr>
      <w:r w:rsidRPr="00061D74">
        <w:rPr>
          <w:rFonts w:asciiTheme="majorBidi" w:hAnsiTheme="majorBidi" w:cstheme="majorBidi"/>
          <w:color w:val="242424"/>
          <w:sz w:val="32"/>
          <w:szCs w:val="32"/>
        </w:rPr>
        <w:t xml:space="preserve">Only a single </w:t>
      </w:r>
      <w:proofErr w:type="spellStart"/>
      <w:r w:rsidRPr="00061D74">
        <w:rPr>
          <w:rFonts w:asciiTheme="majorBidi" w:hAnsiTheme="majorBidi" w:cstheme="majorBidi"/>
          <w:color w:val="242424"/>
          <w:sz w:val="32"/>
          <w:szCs w:val="32"/>
        </w:rPr>
        <w:t>parenteral</w:t>
      </w:r>
      <w:proofErr w:type="spellEnd"/>
      <w:r w:rsidRPr="00061D74">
        <w:rPr>
          <w:rFonts w:asciiTheme="majorBidi" w:hAnsiTheme="majorBidi" w:cstheme="majorBidi"/>
          <w:color w:val="242424"/>
          <w:sz w:val="32"/>
          <w:szCs w:val="32"/>
        </w:rPr>
        <w:t xml:space="preserve"> dose is recommended. </w:t>
      </w:r>
    </w:p>
    <w:p w:rsidR="00061D74" w:rsidRPr="00061D74" w:rsidRDefault="00061D74" w:rsidP="00061D74">
      <w:pPr>
        <w:pStyle w:val="Heading6"/>
        <w:shd w:val="clear" w:color="auto" w:fill="FFFFFF"/>
        <w:rPr>
          <w:rFonts w:asciiTheme="majorBidi" w:hAnsiTheme="majorBidi"/>
          <w:color w:val="242424"/>
          <w:sz w:val="32"/>
          <w:szCs w:val="32"/>
        </w:rPr>
      </w:pPr>
      <w:r w:rsidRPr="00061D74">
        <w:rPr>
          <w:rFonts w:asciiTheme="majorBidi" w:hAnsiTheme="majorBidi"/>
          <w:color w:val="242424"/>
          <w:sz w:val="32"/>
          <w:szCs w:val="32"/>
        </w:rPr>
        <w:t>Single Dose</w:t>
      </w:r>
    </w:p>
    <w:p w:rsidR="00061D74" w:rsidRPr="00061D74" w:rsidRDefault="00061D74" w:rsidP="00061D74">
      <w:pPr>
        <w:rPr>
          <w:rFonts w:asciiTheme="majorBidi" w:hAnsiTheme="majorBidi" w:cstheme="majorBidi"/>
          <w:sz w:val="32"/>
          <w:szCs w:val="32"/>
        </w:rPr>
      </w:pPr>
      <w:r w:rsidRPr="00061D74">
        <w:rPr>
          <w:rFonts w:asciiTheme="majorBidi" w:hAnsiTheme="majorBidi" w:cstheme="majorBidi"/>
          <w:color w:val="242424"/>
          <w:sz w:val="32"/>
          <w:szCs w:val="32"/>
          <w:shd w:val="clear" w:color="auto" w:fill="FFFFFF"/>
        </w:rPr>
        <w:t>IV</w:t>
      </w:r>
    </w:p>
    <w:p w:rsidR="00061D74" w:rsidRPr="00061D74" w:rsidRDefault="00061D74" w:rsidP="00061D74">
      <w:pPr>
        <w:pStyle w:val="NormalWeb"/>
        <w:shd w:val="clear" w:color="auto" w:fill="FFFFFF"/>
        <w:rPr>
          <w:rFonts w:asciiTheme="majorBidi" w:hAnsiTheme="majorBidi" w:cstheme="majorBidi"/>
          <w:color w:val="242424"/>
          <w:sz w:val="32"/>
          <w:szCs w:val="32"/>
        </w:rPr>
      </w:pPr>
      <w:r w:rsidRPr="00061D74">
        <w:rPr>
          <w:rFonts w:asciiTheme="majorBidi" w:hAnsiTheme="majorBidi" w:cstheme="majorBidi"/>
          <w:color w:val="242424"/>
          <w:sz w:val="32"/>
          <w:szCs w:val="32"/>
        </w:rPr>
        <w:t xml:space="preserve">15 mg. </w:t>
      </w:r>
    </w:p>
    <w:p w:rsidR="00061D74" w:rsidRPr="00061D74" w:rsidRDefault="00061D74" w:rsidP="00061D74">
      <w:pPr>
        <w:rPr>
          <w:rFonts w:asciiTheme="majorBidi" w:hAnsiTheme="majorBidi" w:cstheme="majorBidi"/>
          <w:sz w:val="32"/>
          <w:szCs w:val="32"/>
        </w:rPr>
      </w:pPr>
      <w:r w:rsidRPr="00061D74">
        <w:rPr>
          <w:rFonts w:asciiTheme="majorBidi" w:hAnsiTheme="majorBidi" w:cstheme="majorBidi"/>
          <w:color w:val="242424"/>
          <w:sz w:val="32"/>
          <w:szCs w:val="32"/>
          <w:shd w:val="clear" w:color="auto" w:fill="FFFFFF"/>
        </w:rPr>
        <w:t>IM</w:t>
      </w:r>
    </w:p>
    <w:p w:rsidR="00061D74" w:rsidRDefault="00061D74" w:rsidP="00061D74">
      <w:pPr>
        <w:pStyle w:val="NormalWeb"/>
        <w:shd w:val="clear" w:color="auto" w:fill="FFFFFF"/>
        <w:rPr>
          <w:rFonts w:ascii="Segoe UI" w:hAnsi="Segoe UI" w:cs="Segoe UI"/>
          <w:color w:val="242424"/>
          <w:sz w:val="26"/>
          <w:szCs w:val="26"/>
        </w:rPr>
      </w:pPr>
      <w:r w:rsidRPr="00061D74">
        <w:rPr>
          <w:rFonts w:asciiTheme="majorBidi" w:hAnsiTheme="majorBidi" w:cstheme="majorBidi"/>
          <w:color w:val="242424"/>
          <w:sz w:val="32"/>
          <w:szCs w:val="32"/>
        </w:rPr>
        <w:t>30 mg.</w:t>
      </w:r>
    </w:p>
    <w:p w:rsidR="00B47A3E" w:rsidRDefault="00061D74" w:rsidP="00B47A3E">
      <w:pPr>
        <w:pStyle w:val="Heading4"/>
        <w:shd w:val="clear" w:color="auto" w:fill="FFFFFF"/>
        <w:rPr>
          <w:rFonts w:asciiTheme="majorBidi" w:hAnsiTheme="majorBidi"/>
          <w:color w:val="242424"/>
          <w:sz w:val="32"/>
          <w:szCs w:val="32"/>
        </w:rPr>
      </w:pPr>
      <w:r w:rsidRPr="00B47A3E">
        <w:rPr>
          <w:rFonts w:asciiTheme="majorBidi" w:hAnsiTheme="majorBidi"/>
          <w:color w:val="242424"/>
          <w:sz w:val="32"/>
          <w:szCs w:val="32"/>
        </w:rPr>
        <w:lastRenderedPageBreak/>
        <w:t xml:space="preserve"> </w:t>
      </w:r>
      <w:r w:rsidR="00B47A3E" w:rsidRPr="00B47A3E">
        <w:rPr>
          <w:rFonts w:asciiTheme="majorBidi" w:hAnsiTheme="majorBidi"/>
          <w:color w:val="242424"/>
          <w:sz w:val="32"/>
          <w:szCs w:val="32"/>
        </w:rPr>
        <w:t>Renal Impairment</w:t>
      </w:r>
    </w:p>
    <w:p w:rsidR="00B47A3E" w:rsidRPr="00B47A3E" w:rsidRDefault="00B47A3E" w:rsidP="00B47A3E">
      <w:pPr>
        <w:pStyle w:val="Heading6"/>
        <w:shd w:val="clear" w:color="auto" w:fill="FFFFFF"/>
        <w:rPr>
          <w:rFonts w:asciiTheme="majorBidi" w:hAnsiTheme="majorBidi"/>
          <w:color w:val="242424"/>
          <w:sz w:val="32"/>
          <w:szCs w:val="32"/>
        </w:rPr>
      </w:pPr>
      <w:r w:rsidRPr="00B47A3E">
        <w:rPr>
          <w:rFonts w:asciiTheme="majorBidi" w:hAnsiTheme="majorBidi"/>
          <w:color w:val="242424"/>
          <w:sz w:val="32"/>
          <w:szCs w:val="32"/>
        </w:rPr>
        <w:t>Single Dose</w:t>
      </w:r>
    </w:p>
    <w:p w:rsidR="00B47A3E" w:rsidRPr="00B47A3E" w:rsidRDefault="00B47A3E" w:rsidP="00B47A3E">
      <w:pPr>
        <w:rPr>
          <w:rFonts w:asciiTheme="majorBidi" w:hAnsiTheme="majorBidi" w:cstheme="majorBidi"/>
          <w:sz w:val="32"/>
          <w:szCs w:val="32"/>
        </w:rPr>
      </w:pPr>
      <w:r w:rsidRPr="00B47A3E">
        <w:rPr>
          <w:rFonts w:asciiTheme="majorBidi" w:hAnsiTheme="majorBidi" w:cstheme="majorBidi"/>
          <w:color w:val="242424"/>
          <w:sz w:val="32"/>
          <w:szCs w:val="32"/>
          <w:shd w:val="clear" w:color="auto" w:fill="FFFFFF"/>
        </w:rPr>
        <w:t>IV</w:t>
      </w:r>
    </w:p>
    <w:p w:rsidR="00B47A3E" w:rsidRPr="00B47A3E" w:rsidRDefault="00B47A3E" w:rsidP="00B47A3E">
      <w:pPr>
        <w:pStyle w:val="NormalWeb"/>
        <w:shd w:val="clear" w:color="auto" w:fill="FFFFFF"/>
        <w:rPr>
          <w:rFonts w:asciiTheme="majorBidi" w:hAnsiTheme="majorBidi" w:cstheme="majorBidi"/>
          <w:color w:val="242424"/>
          <w:sz w:val="32"/>
          <w:szCs w:val="32"/>
        </w:rPr>
      </w:pPr>
      <w:r w:rsidRPr="00B47A3E">
        <w:rPr>
          <w:rFonts w:asciiTheme="majorBidi" w:hAnsiTheme="majorBidi" w:cstheme="majorBidi"/>
          <w:color w:val="242424"/>
          <w:sz w:val="32"/>
          <w:szCs w:val="32"/>
        </w:rPr>
        <w:t xml:space="preserve">15 mg. </w:t>
      </w:r>
    </w:p>
    <w:p w:rsidR="00B47A3E" w:rsidRPr="00B47A3E" w:rsidRDefault="00B47A3E" w:rsidP="00B47A3E">
      <w:pPr>
        <w:rPr>
          <w:rFonts w:asciiTheme="majorBidi" w:hAnsiTheme="majorBidi" w:cstheme="majorBidi"/>
          <w:sz w:val="32"/>
          <w:szCs w:val="32"/>
        </w:rPr>
      </w:pPr>
      <w:r w:rsidRPr="00B47A3E">
        <w:rPr>
          <w:rFonts w:asciiTheme="majorBidi" w:hAnsiTheme="majorBidi" w:cstheme="majorBidi"/>
          <w:color w:val="242424"/>
          <w:sz w:val="32"/>
          <w:szCs w:val="32"/>
          <w:shd w:val="clear" w:color="auto" w:fill="FFFFFF"/>
        </w:rPr>
        <w:t>IM</w:t>
      </w:r>
    </w:p>
    <w:p w:rsidR="00B47A3E" w:rsidRDefault="00B47A3E" w:rsidP="00B47A3E">
      <w:pPr>
        <w:pStyle w:val="NormalWeb"/>
        <w:shd w:val="clear" w:color="auto" w:fill="FFFFFF"/>
        <w:rPr>
          <w:rFonts w:ascii="Segoe UI" w:hAnsi="Segoe UI" w:cs="Segoe UI"/>
          <w:color w:val="242424"/>
          <w:sz w:val="26"/>
          <w:szCs w:val="26"/>
        </w:rPr>
      </w:pPr>
      <w:r w:rsidRPr="00B47A3E">
        <w:rPr>
          <w:rFonts w:asciiTheme="majorBidi" w:hAnsiTheme="majorBidi" w:cstheme="majorBidi"/>
          <w:color w:val="242424"/>
          <w:sz w:val="32"/>
          <w:szCs w:val="32"/>
        </w:rPr>
        <w:t>30 mg.</w:t>
      </w:r>
      <w:r>
        <w:rPr>
          <w:rFonts w:ascii="Segoe UI" w:hAnsi="Segoe UI" w:cs="Segoe UI"/>
          <w:color w:val="242424"/>
          <w:sz w:val="26"/>
          <w:szCs w:val="26"/>
        </w:rPr>
        <w:t xml:space="preserve"> </w:t>
      </w:r>
    </w:p>
    <w:p w:rsidR="000A43C5" w:rsidRPr="000A43C5" w:rsidRDefault="000A43C5" w:rsidP="000A43C5">
      <w:pPr>
        <w:pStyle w:val="Heading4"/>
        <w:shd w:val="clear" w:color="auto" w:fill="FFFFFF"/>
        <w:rPr>
          <w:rFonts w:asciiTheme="majorBidi" w:hAnsiTheme="majorBidi"/>
          <w:color w:val="242424"/>
          <w:sz w:val="32"/>
          <w:szCs w:val="32"/>
        </w:rPr>
      </w:pPr>
      <w:r w:rsidRPr="000A43C5">
        <w:rPr>
          <w:rFonts w:asciiTheme="majorBidi" w:hAnsiTheme="majorBidi"/>
          <w:color w:val="242424"/>
          <w:sz w:val="32"/>
          <w:szCs w:val="32"/>
        </w:rPr>
        <w:t>Hepatic Impairment</w:t>
      </w:r>
    </w:p>
    <w:p w:rsidR="000A43C5" w:rsidRDefault="000A43C5" w:rsidP="000A43C5">
      <w:pPr>
        <w:pStyle w:val="NormalWeb"/>
        <w:shd w:val="clear" w:color="auto" w:fill="FFFFFF"/>
        <w:rPr>
          <w:rFonts w:asciiTheme="majorBidi" w:hAnsiTheme="majorBidi" w:cstheme="majorBidi"/>
          <w:color w:val="242424"/>
          <w:sz w:val="32"/>
          <w:szCs w:val="32"/>
        </w:rPr>
      </w:pPr>
      <w:r w:rsidRPr="000A43C5">
        <w:rPr>
          <w:rFonts w:asciiTheme="majorBidi" w:hAnsiTheme="majorBidi" w:cstheme="majorBidi"/>
          <w:color w:val="242424"/>
          <w:sz w:val="32"/>
          <w:szCs w:val="32"/>
        </w:rPr>
        <w:t>Need for dosage adjustment not fully established; evidence in patients with cirrhosis suggests that dosage adjustment may not be necessary.</w:t>
      </w:r>
    </w:p>
    <w:p w:rsidR="004A5842" w:rsidRPr="004A5842" w:rsidRDefault="004A5842" w:rsidP="004A5842">
      <w:pPr>
        <w:pStyle w:val="Heading4"/>
        <w:shd w:val="clear" w:color="auto" w:fill="FFFFFF"/>
        <w:rPr>
          <w:rFonts w:asciiTheme="majorBidi" w:hAnsiTheme="majorBidi"/>
          <w:color w:val="242424"/>
          <w:sz w:val="32"/>
          <w:szCs w:val="32"/>
        </w:rPr>
      </w:pPr>
      <w:r w:rsidRPr="004A5842">
        <w:rPr>
          <w:rFonts w:asciiTheme="majorBidi" w:hAnsiTheme="majorBidi"/>
          <w:color w:val="242424"/>
          <w:sz w:val="32"/>
          <w:szCs w:val="32"/>
        </w:rPr>
        <w:t>Geriatric Patients</w:t>
      </w:r>
    </w:p>
    <w:p w:rsidR="004A5842" w:rsidRDefault="004A5842" w:rsidP="004A5842">
      <w:pPr>
        <w:pStyle w:val="NormalWeb"/>
        <w:shd w:val="clear" w:color="auto" w:fill="FFFFFF"/>
        <w:rPr>
          <w:rFonts w:asciiTheme="majorBidi" w:hAnsiTheme="majorBidi" w:cstheme="majorBidi"/>
          <w:color w:val="242424"/>
          <w:sz w:val="32"/>
          <w:szCs w:val="32"/>
        </w:rPr>
      </w:pPr>
      <w:r w:rsidRPr="004A5842">
        <w:rPr>
          <w:rFonts w:asciiTheme="majorBidi" w:hAnsiTheme="majorBidi" w:cstheme="majorBidi"/>
          <w:color w:val="242424"/>
          <w:sz w:val="32"/>
          <w:szCs w:val="32"/>
        </w:rPr>
        <w:t xml:space="preserve">Dosage recommendations are the same as those for patients with moderately increased </w:t>
      </w:r>
      <w:proofErr w:type="spellStart"/>
      <w:r w:rsidRPr="004A5842">
        <w:rPr>
          <w:rFonts w:asciiTheme="majorBidi" w:hAnsiTheme="majorBidi" w:cstheme="majorBidi"/>
          <w:color w:val="242424"/>
          <w:sz w:val="32"/>
          <w:szCs w:val="32"/>
        </w:rPr>
        <w:t>S</w:t>
      </w:r>
      <w:r w:rsidRPr="004A5842">
        <w:rPr>
          <w:rFonts w:asciiTheme="majorBidi" w:hAnsiTheme="majorBidi" w:cstheme="majorBidi"/>
          <w:color w:val="242424"/>
          <w:sz w:val="32"/>
          <w:szCs w:val="32"/>
          <w:vertAlign w:val="subscript"/>
        </w:rPr>
        <w:t>cr</w:t>
      </w:r>
      <w:proofErr w:type="spellEnd"/>
      <w:r w:rsidRPr="004A5842">
        <w:rPr>
          <w:rFonts w:asciiTheme="majorBidi" w:hAnsiTheme="majorBidi" w:cstheme="majorBidi"/>
          <w:color w:val="242424"/>
          <w:sz w:val="32"/>
          <w:szCs w:val="32"/>
        </w:rPr>
        <w:t> or for those weighing &lt;50 kg.</w:t>
      </w:r>
    </w:p>
    <w:p w:rsidR="00C713D5" w:rsidRPr="00C713D5" w:rsidRDefault="00C713D5" w:rsidP="00C713D5">
      <w:pPr>
        <w:pStyle w:val="Heading4"/>
        <w:shd w:val="clear" w:color="auto" w:fill="FFFFFF"/>
        <w:rPr>
          <w:rFonts w:asciiTheme="majorBidi" w:hAnsiTheme="majorBidi"/>
          <w:color w:val="242424"/>
          <w:sz w:val="32"/>
          <w:szCs w:val="32"/>
        </w:rPr>
      </w:pPr>
      <w:r w:rsidRPr="00C713D5">
        <w:rPr>
          <w:rFonts w:asciiTheme="majorBidi" w:hAnsiTheme="majorBidi"/>
          <w:color w:val="242424"/>
          <w:sz w:val="32"/>
          <w:szCs w:val="32"/>
        </w:rPr>
        <w:t>Warnings</w:t>
      </w:r>
    </w:p>
    <w:p w:rsidR="00CA344F" w:rsidRDefault="00AB590C" w:rsidP="00AB590C">
      <w:pPr>
        <w:pStyle w:val="NormalWeb"/>
        <w:shd w:val="clear" w:color="auto" w:fill="FFFFFF"/>
        <w:rPr>
          <w:rFonts w:asciiTheme="majorBidi" w:hAnsiTheme="majorBidi" w:cstheme="majorBidi"/>
          <w:color w:val="242424"/>
          <w:sz w:val="32"/>
          <w:szCs w:val="32"/>
        </w:rPr>
      </w:pPr>
      <w:r w:rsidRPr="00AB590C">
        <w:rPr>
          <w:rFonts w:asciiTheme="majorBidi" w:hAnsiTheme="majorBidi" w:cstheme="majorBidi"/>
          <w:color w:val="242424"/>
          <w:sz w:val="32"/>
          <w:szCs w:val="32"/>
          <w:shd w:val="clear" w:color="auto" w:fill="FFFFFF"/>
        </w:rPr>
        <w:t>Increased risk of intramuscular hematoma following IM administration in patients receiving anticoagulants.</w:t>
      </w:r>
    </w:p>
    <w:p w:rsidR="00AB590C" w:rsidRDefault="00AB590C" w:rsidP="00AB590C">
      <w:pPr>
        <w:pStyle w:val="NormalWeb"/>
        <w:shd w:val="clear" w:color="auto" w:fill="FFFFFF"/>
        <w:rPr>
          <w:rFonts w:asciiTheme="majorBidi" w:hAnsiTheme="majorBidi" w:cstheme="majorBidi"/>
          <w:color w:val="242424"/>
          <w:sz w:val="32"/>
          <w:szCs w:val="32"/>
          <w:shd w:val="clear" w:color="auto" w:fill="FFFFFF"/>
        </w:rPr>
      </w:pPr>
      <w:r>
        <w:rPr>
          <w:rFonts w:ascii="Segoe UI" w:hAnsi="Segoe UI" w:cs="Segoe UI"/>
          <w:color w:val="242424"/>
          <w:sz w:val="26"/>
          <w:szCs w:val="26"/>
          <w:shd w:val="clear" w:color="auto" w:fill="FFFFFF"/>
        </w:rPr>
        <w:t> </w:t>
      </w:r>
      <w:r w:rsidRPr="00AB590C">
        <w:rPr>
          <w:rFonts w:asciiTheme="majorBidi" w:hAnsiTheme="majorBidi" w:cstheme="majorBidi"/>
          <w:color w:val="242424"/>
          <w:sz w:val="32"/>
          <w:szCs w:val="32"/>
          <w:shd w:val="clear" w:color="auto" w:fill="FFFFFF"/>
        </w:rPr>
        <w:t xml:space="preserve">Concurrent use with prophylactic low-dose heparin (2500–5000 units every 12 hours), </w:t>
      </w:r>
      <w:proofErr w:type="spellStart"/>
      <w:r w:rsidRPr="00AB590C">
        <w:rPr>
          <w:rFonts w:asciiTheme="majorBidi" w:hAnsiTheme="majorBidi" w:cstheme="majorBidi"/>
          <w:color w:val="242424"/>
          <w:sz w:val="32"/>
          <w:szCs w:val="32"/>
          <w:shd w:val="clear" w:color="auto" w:fill="FFFFFF"/>
        </w:rPr>
        <w:t>warfarin</w:t>
      </w:r>
      <w:proofErr w:type="spellEnd"/>
      <w:r w:rsidRPr="00AB590C">
        <w:rPr>
          <w:rFonts w:asciiTheme="majorBidi" w:hAnsiTheme="majorBidi" w:cstheme="majorBidi"/>
          <w:color w:val="242424"/>
          <w:sz w:val="32"/>
          <w:szCs w:val="32"/>
          <w:shd w:val="clear" w:color="auto" w:fill="FFFFFF"/>
        </w:rPr>
        <w:t xml:space="preserve">, or </w:t>
      </w:r>
      <w:proofErr w:type="spellStart"/>
      <w:r w:rsidRPr="00AB590C">
        <w:rPr>
          <w:rFonts w:asciiTheme="majorBidi" w:hAnsiTheme="majorBidi" w:cstheme="majorBidi"/>
          <w:color w:val="242424"/>
          <w:sz w:val="32"/>
          <w:szCs w:val="32"/>
          <w:shd w:val="clear" w:color="auto" w:fill="FFFFFF"/>
        </w:rPr>
        <w:t>dextrans</w:t>
      </w:r>
      <w:proofErr w:type="spellEnd"/>
      <w:r w:rsidRPr="00AB590C">
        <w:rPr>
          <w:rFonts w:asciiTheme="majorBidi" w:hAnsiTheme="majorBidi" w:cstheme="majorBidi"/>
          <w:color w:val="242424"/>
          <w:sz w:val="32"/>
          <w:szCs w:val="32"/>
          <w:shd w:val="clear" w:color="auto" w:fill="FFFFFF"/>
        </w:rPr>
        <w:t xml:space="preserve"> not studied extensively, but also may be associated with increased risk of bleeding.</w:t>
      </w:r>
    </w:p>
    <w:p w:rsidR="00876005" w:rsidRDefault="00876005" w:rsidP="00AB590C">
      <w:pPr>
        <w:pStyle w:val="NormalWeb"/>
        <w:shd w:val="clear" w:color="auto" w:fill="FFFFFF"/>
        <w:rPr>
          <w:rFonts w:asciiTheme="majorBidi" w:hAnsiTheme="majorBidi" w:cstheme="majorBidi"/>
          <w:color w:val="242424"/>
          <w:sz w:val="32"/>
          <w:szCs w:val="32"/>
          <w:shd w:val="clear" w:color="auto" w:fill="FFFFFF"/>
        </w:rPr>
      </w:pPr>
      <w:r w:rsidRPr="00876005">
        <w:rPr>
          <w:rFonts w:asciiTheme="majorBidi" w:hAnsiTheme="majorBidi" w:cstheme="majorBidi"/>
          <w:color w:val="242424"/>
          <w:sz w:val="32"/>
          <w:szCs w:val="32"/>
          <w:shd w:val="clear" w:color="auto" w:fill="FFFFFF"/>
        </w:rPr>
        <w:t>Hypertension and worsening of preexisting hypertension reported</w:t>
      </w:r>
      <w:r>
        <w:rPr>
          <w:rFonts w:asciiTheme="majorBidi" w:hAnsiTheme="majorBidi" w:cstheme="majorBidi"/>
          <w:color w:val="242424"/>
          <w:sz w:val="32"/>
          <w:szCs w:val="32"/>
          <w:shd w:val="clear" w:color="auto" w:fill="FFFFFF"/>
        </w:rPr>
        <w:t xml:space="preserve">, </w:t>
      </w:r>
      <w:r w:rsidRPr="00876005">
        <w:rPr>
          <w:rFonts w:asciiTheme="majorBidi" w:hAnsiTheme="majorBidi" w:cstheme="majorBidi"/>
          <w:color w:val="242424"/>
          <w:sz w:val="32"/>
          <w:szCs w:val="32"/>
          <w:shd w:val="clear" w:color="auto" w:fill="FFFFFF"/>
        </w:rPr>
        <w:t>Use with caution in patients with hypertension; monitor BP.</w:t>
      </w:r>
    </w:p>
    <w:p w:rsidR="00B02B9F" w:rsidRDefault="00B02B9F" w:rsidP="00AB590C">
      <w:pPr>
        <w:pStyle w:val="NormalWeb"/>
        <w:shd w:val="clear" w:color="auto" w:fill="FFFFFF"/>
        <w:rPr>
          <w:rFonts w:asciiTheme="majorBidi" w:hAnsiTheme="majorBidi" w:cstheme="majorBidi"/>
          <w:color w:val="242424"/>
          <w:sz w:val="32"/>
          <w:szCs w:val="32"/>
          <w:shd w:val="clear" w:color="auto" w:fill="FFFFFF"/>
        </w:rPr>
      </w:pPr>
      <w:r w:rsidRPr="00B02B9F">
        <w:rPr>
          <w:rFonts w:asciiTheme="majorBidi" w:hAnsiTheme="majorBidi" w:cstheme="majorBidi"/>
          <w:color w:val="242424"/>
          <w:sz w:val="32"/>
          <w:szCs w:val="32"/>
          <w:shd w:val="clear" w:color="auto" w:fill="FFFFFF"/>
        </w:rPr>
        <w:t>Avoid in patients with aspirin triad (aspirin sensitivity, asthma, nasal polyps); caution in patients with asthma.</w:t>
      </w:r>
    </w:p>
    <w:p w:rsidR="00812F13" w:rsidRDefault="00812F13" w:rsidP="00812F13">
      <w:pPr>
        <w:pStyle w:val="Heading3"/>
        <w:shd w:val="clear" w:color="auto" w:fill="FFFFFF"/>
        <w:rPr>
          <w:rFonts w:asciiTheme="majorBidi" w:hAnsiTheme="majorBidi" w:cstheme="majorBidi"/>
          <w:color w:val="242424"/>
          <w:sz w:val="32"/>
          <w:szCs w:val="32"/>
        </w:rPr>
      </w:pPr>
      <w:r w:rsidRPr="00812F13">
        <w:rPr>
          <w:rFonts w:asciiTheme="majorBidi" w:hAnsiTheme="majorBidi" w:cstheme="majorBidi"/>
          <w:color w:val="242424"/>
          <w:sz w:val="32"/>
          <w:szCs w:val="32"/>
        </w:rPr>
        <w:t>Storage</w:t>
      </w:r>
    </w:p>
    <w:p w:rsidR="00812F13" w:rsidRPr="00812F13" w:rsidRDefault="00812F13" w:rsidP="00812F13">
      <w:pPr>
        <w:pStyle w:val="Heading5"/>
        <w:shd w:val="clear" w:color="auto" w:fill="FFFFFF"/>
        <w:rPr>
          <w:rFonts w:asciiTheme="majorBidi" w:hAnsiTheme="majorBidi"/>
          <w:color w:val="242424"/>
          <w:sz w:val="32"/>
          <w:szCs w:val="32"/>
        </w:rPr>
      </w:pPr>
      <w:r w:rsidRPr="00812F13">
        <w:rPr>
          <w:rFonts w:asciiTheme="majorBidi" w:hAnsiTheme="majorBidi"/>
          <w:color w:val="242424"/>
          <w:sz w:val="32"/>
          <w:szCs w:val="32"/>
        </w:rPr>
        <w:lastRenderedPageBreak/>
        <w:t>Injection</w:t>
      </w:r>
    </w:p>
    <w:p w:rsidR="00812F13" w:rsidRDefault="00812F13" w:rsidP="00812F13">
      <w:pPr>
        <w:pStyle w:val="NormalWeb"/>
        <w:shd w:val="clear" w:color="auto" w:fill="FFFFFF"/>
        <w:rPr>
          <w:rFonts w:asciiTheme="majorBidi" w:hAnsiTheme="majorBidi" w:cstheme="majorBidi"/>
          <w:color w:val="242424"/>
          <w:sz w:val="32"/>
          <w:szCs w:val="32"/>
        </w:rPr>
      </w:pPr>
      <w:r w:rsidRPr="00812F13">
        <w:rPr>
          <w:rFonts w:asciiTheme="majorBidi" w:hAnsiTheme="majorBidi" w:cstheme="majorBidi"/>
          <w:color w:val="242424"/>
          <w:sz w:val="32"/>
          <w:szCs w:val="32"/>
        </w:rPr>
        <w:t>15–30°C; protect from light.</w:t>
      </w:r>
    </w:p>
    <w:p w:rsidR="00366D3F" w:rsidRDefault="00366D3F" w:rsidP="00366D3F">
      <w:pPr>
        <w:pStyle w:val="Heading5"/>
        <w:shd w:val="clear" w:color="auto" w:fill="FFFFFF"/>
        <w:rPr>
          <w:rFonts w:asciiTheme="majorBidi" w:hAnsiTheme="majorBidi"/>
          <w:b/>
          <w:bCs/>
          <w:color w:val="242424"/>
          <w:sz w:val="32"/>
          <w:szCs w:val="32"/>
        </w:rPr>
      </w:pPr>
      <w:r w:rsidRPr="00366D3F">
        <w:rPr>
          <w:rFonts w:asciiTheme="majorBidi" w:hAnsiTheme="majorBidi"/>
          <w:b/>
          <w:bCs/>
          <w:color w:val="242424"/>
          <w:sz w:val="32"/>
          <w:szCs w:val="32"/>
        </w:rPr>
        <w:t>Solution Compatibility</w:t>
      </w:r>
    </w:p>
    <w:tbl>
      <w:tblPr>
        <w:tblW w:w="11910" w:type="dxa"/>
        <w:shd w:val="clear" w:color="auto" w:fill="FFFFFF"/>
        <w:tblCellMar>
          <w:left w:w="0" w:type="dxa"/>
          <w:right w:w="0" w:type="dxa"/>
        </w:tblCellMar>
        <w:tblLook w:val="04A0"/>
      </w:tblPr>
      <w:tblGrid>
        <w:gridCol w:w="11910"/>
      </w:tblGrid>
      <w:tr w:rsidR="008C2D18" w:rsidRPr="008C2D18" w:rsidTr="008C2D18">
        <w:tc>
          <w:tcPr>
            <w:tcW w:w="0" w:type="auto"/>
            <w:tcBorders>
              <w:top w:val="single" w:sz="2" w:space="0" w:color="E7E7E7"/>
              <w:left w:val="single" w:sz="2" w:space="0" w:color="E7E7E7"/>
              <w:bottom w:val="single" w:sz="6" w:space="0" w:color="E7E7E7"/>
              <w:right w:val="single" w:sz="2" w:space="0" w:color="E7E7E7"/>
            </w:tcBorders>
            <w:shd w:val="clear" w:color="auto" w:fill="auto"/>
            <w:tcMar>
              <w:top w:w="180" w:type="dxa"/>
              <w:left w:w="180" w:type="dxa"/>
              <w:bottom w:w="180" w:type="dxa"/>
              <w:right w:w="180" w:type="dxa"/>
            </w:tcMar>
            <w:hideMark/>
          </w:tcPr>
          <w:p w:rsidR="008C2D18" w:rsidRPr="008C2D18" w:rsidRDefault="008C2D18" w:rsidP="008C2D18">
            <w:pPr>
              <w:spacing w:after="0" w:line="240" w:lineRule="auto"/>
              <w:rPr>
                <w:rFonts w:asciiTheme="majorBidi" w:eastAsia="Times New Roman" w:hAnsiTheme="majorBidi" w:cstheme="majorBidi"/>
                <w:b/>
                <w:bCs/>
                <w:color w:val="242424"/>
                <w:sz w:val="32"/>
                <w:szCs w:val="32"/>
              </w:rPr>
            </w:pPr>
            <w:r w:rsidRPr="008C2D18">
              <w:rPr>
                <w:rFonts w:asciiTheme="majorBidi" w:eastAsia="Times New Roman" w:hAnsiTheme="majorBidi" w:cstheme="majorBidi"/>
                <w:b/>
                <w:bCs/>
                <w:color w:val="242424"/>
                <w:sz w:val="32"/>
                <w:szCs w:val="32"/>
              </w:rPr>
              <w:t>Compatible</w:t>
            </w:r>
          </w:p>
        </w:tc>
      </w:tr>
      <w:tr w:rsidR="008C2D18" w:rsidRPr="008C2D18" w:rsidTr="008C2D18">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8C2D18" w:rsidRPr="008C2D18" w:rsidRDefault="008C2D18" w:rsidP="008C2D18">
            <w:pPr>
              <w:spacing w:after="0" w:line="240" w:lineRule="auto"/>
              <w:rPr>
                <w:rFonts w:asciiTheme="majorBidi" w:eastAsia="Times New Roman" w:hAnsiTheme="majorBidi" w:cstheme="majorBidi"/>
                <w:color w:val="242424"/>
                <w:sz w:val="32"/>
                <w:szCs w:val="32"/>
              </w:rPr>
            </w:pPr>
            <w:r w:rsidRPr="008C2D18">
              <w:rPr>
                <w:rFonts w:asciiTheme="majorBidi" w:eastAsia="Times New Roman" w:hAnsiTheme="majorBidi" w:cstheme="majorBidi"/>
                <w:color w:val="242424"/>
                <w:sz w:val="32"/>
                <w:szCs w:val="32"/>
              </w:rPr>
              <w:t>Dextrose 5% in sodium chloride 0.9%</w:t>
            </w:r>
          </w:p>
        </w:tc>
      </w:tr>
      <w:tr w:rsidR="008C2D18" w:rsidRPr="008C2D18" w:rsidTr="008C2D18">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8C2D18" w:rsidRPr="008C2D18" w:rsidRDefault="008C2D18" w:rsidP="008C2D18">
            <w:pPr>
              <w:spacing w:after="0" w:line="240" w:lineRule="auto"/>
              <w:rPr>
                <w:rFonts w:asciiTheme="majorBidi" w:eastAsia="Times New Roman" w:hAnsiTheme="majorBidi" w:cstheme="majorBidi"/>
                <w:color w:val="242424"/>
                <w:sz w:val="32"/>
                <w:szCs w:val="32"/>
              </w:rPr>
            </w:pPr>
            <w:r w:rsidRPr="008C2D18">
              <w:rPr>
                <w:rFonts w:asciiTheme="majorBidi" w:eastAsia="Times New Roman" w:hAnsiTheme="majorBidi" w:cstheme="majorBidi"/>
                <w:color w:val="242424"/>
                <w:sz w:val="32"/>
                <w:szCs w:val="32"/>
              </w:rPr>
              <w:t>Dextrose 5% in water</w:t>
            </w:r>
          </w:p>
        </w:tc>
      </w:tr>
      <w:tr w:rsidR="008C2D18" w:rsidRPr="008C2D18" w:rsidTr="008C2D18">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8C2D18" w:rsidRPr="008C2D18" w:rsidRDefault="008C2D18" w:rsidP="008C2D18">
            <w:pPr>
              <w:spacing w:after="0" w:line="240" w:lineRule="auto"/>
              <w:rPr>
                <w:rFonts w:asciiTheme="majorBidi" w:eastAsia="Times New Roman" w:hAnsiTheme="majorBidi" w:cstheme="majorBidi"/>
                <w:color w:val="242424"/>
                <w:sz w:val="32"/>
                <w:szCs w:val="32"/>
              </w:rPr>
            </w:pPr>
            <w:r w:rsidRPr="008C2D18">
              <w:rPr>
                <w:rFonts w:asciiTheme="majorBidi" w:eastAsia="Times New Roman" w:hAnsiTheme="majorBidi" w:cstheme="majorBidi"/>
                <w:color w:val="242424"/>
                <w:sz w:val="32"/>
                <w:szCs w:val="32"/>
              </w:rPr>
              <w:t>Ringer’s injection</w:t>
            </w:r>
          </w:p>
        </w:tc>
      </w:tr>
      <w:tr w:rsidR="008C2D18" w:rsidRPr="008C2D18" w:rsidTr="008C2D18">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8C2D18" w:rsidRPr="008C2D18" w:rsidRDefault="008C2D18" w:rsidP="008C2D18">
            <w:pPr>
              <w:spacing w:after="0" w:line="240" w:lineRule="auto"/>
              <w:rPr>
                <w:rFonts w:asciiTheme="majorBidi" w:eastAsia="Times New Roman" w:hAnsiTheme="majorBidi" w:cstheme="majorBidi"/>
                <w:color w:val="242424"/>
                <w:sz w:val="32"/>
                <w:szCs w:val="32"/>
              </w:rPr>
            </w:pPr>
            <w:r w:rsidRPr="008C2D18">
              <w:rPr>
                <w:rFonts w:asciiTheme="majorBidi" w:eastAsia="Times New Roman" w:hAnsiTheme="majorBidi" w:cstheme="majorBidi"/>
                <w:color w:val="242424"/>
                <w:sz w:val="32"/>
                <w:szCs w:val="32"/>
              </w:rPr>
              <w:t>Ringer’s injection, lactated</w:t>
            </w:r>
          </w:p>
        </w:tc>
      </w:tr>
      <w:tr w:rsidR="008C2D18" w:rsidRPr="008C2D18" w:rsidTr="008C2D18">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8C2D18" w:rsidRPr="008C2D18" w:rsidRDefault="008C2D18" w:rsidP="008C2D18">
            <w:pPr>
              <w:spacing w:after="0" w:line="240" w:lineRule="auto"/>
              <w:rPr>
                <w:rFonts w:asciiTheme="majorBidi" w:eastAsia="Times New Roman" w:hAnsiTheme="majorBidi" w:cstheme="majorBidi"/>
                <w:color w:val="242424"/>
                <w:sz w:val="32"/>
                <w:szCs w:val="32"/>
              </w:rPr>
            </w:pPr>
            <w:r w:rsidRPr="008C2D18">
              <w:rPr>
                <w:rFonts w:asciiTheme="majorBidi" w:eastAsia="Times New Roman" w:hAnsiTheme="majorBidi" w:cstheme="majorBidi"/>
                <w:color w:val="242424"/>
                <w:sz w:val="32"/>
                <w:szCs w:val="32"/>
              </w:rPr>
              <w:t>Sodium chloride 0.9%</w:t>
            </w:r>
          </w:p>
        </w:tc>
      </w:tr>
    </w:tbl>
    <w:p w:rsidR="008C2D18" w:rsidRPr="008C2D18" w:rsidRDefault="008C2D18" w:rsidP="008C2D18"/>
    <w:p w:rsidR="00366D3F" w:rsidRPr="00062CD8" w:rsidRDefault="00BB355D" w:rsidP="00812F13">
      <w:pPr>
        <w:pStyle w:val="NormalWeb"/>
        <w:shd w:val="clear" w:color="auto" w:fill="FFFFFF"/>
        <w:rPr>
          <w:rFonts w:asciiTheme="majorBidi" w:hAnsiTheme="majorBidi" w:cstheme="majorBidi"/>
          <w:b/>
          <w:bCs/>
          <w:color w:val="242424"/>
          <w:sz w:val="32"/>
          <w:szCs w:val="32"/>
          <w:shd w:val="clear" w:color="auto" w:fill="FFFFFF"/>
        </w:rPr>
      </w:pPr>
      <w:r w:rsidRPr="00062CD8">
        <w:rPr>
          <w:rFonts w:asciiTheme="majorBidi" w:hAnsiTheme="majorBidi" w:cstheme="majorBidi"/>
          <w:b/>
          <w:bCs/>
          <w:color w:val="242424"/>
          <w:sz w:val="32"/>
          <w:szCs w:val="32"/>
          <w:shd w:val="clear" w:color="auto" w:fill="FFFFFF"/>
        </w:rPr>
        <w:t>Incompatible</w:t>
      </w:r>
    </w:p>
    <w:p w:rsidR="00BB355D" w:rsidRPr="00062CD8" w:rsidRDefault="00BB355D" w:rsidP="00812F13">
      <w:pPr>
        <w:pStyle w:val="NormalWeb"/>
        <w:shd w:val="clear" w:color="auto" w:fill="FFFFFF"/>
        <w:rPr>
          <w:rFonts w:asciiTheme="majorBidi" w:hAnsiTheme="majorBidi" w:cstheme="majorBidi"/>
          <w:color w:val="242424"/>
          <w:sz w:val="32"/>
          <w:szCs w:val="32"/>
          <w:shd w:val="clear" w:color="auto" w:fill="F8F8F8"/>
        </w:rPr>
      </w:pPr>
      <w:r w:rsidRPr="00062CD8">
        <w:rPr>
          <w:rFonts w:asciiTheme="majorBidi" w:hAnsiTheme="majorBidi" w:cstheme="majorBidi"/>
          <w:color w:val="242424"/>
          <w:sz w:val="32"/>
          <w:szCs w:val="32"/>
          <w:shd w:val="clear" w:color="auto" w:fill="F8F8F8"/>
        </w:rPr>
        <w:t>Haloperidol lactate</w:t>
      </w:r>
    </w:p>
    <w:p w:rsidR="00BB355D" w:rsidRDefault="00BB355D" w:rsidP="00812F13">
      <w:pPr>
        <w:pStyle w:val="NormalWeb"/>
        <w:shd w:val="clear" w:color="auto" w:fill="FFFFFF"/>
        <w:rPr>
          <w:rFonts w:asciiTheme="majorBidi" w:hAnsiTheme="majorBidi" w:cstheme="majorBidi"/>
          <w:color w:val="242424"/>
          <w:sz w:val="32"/>
          <w:szCs w:val="32"/>
          <w:shd w:val="clear" w:color="auto" w:fill="FFFFFF"/>
        </w:rPr>
      </w:pPr>
      <w:r w:rsidRPr="00062CD8">
        <w:rPr>
          <w:rFonts w:asciiTheme="majorBidi" w:hAnsiTheme="majorBidi" w:cstheme="majorBidi"/>
          <w:color w:val="242424"/>
          <w:sz w:val="32"/>
          <w:szCs w:val="32"/>
          <w:shd w:val="clear" w:color="auto" w:fill="FFFFFF"/>
        </w:rPr>
        <w:t>Morphine Sulfate</w:t>
      </w:r>
    </w:p>
    <w:p w:rsidR="00062CD8" w:rsidRPr="00366D3F" w:rsidRDefault="00062CD8" w:rsidP="00812F13">
      <w:pPr>
        <w:pStyle w:val="NormalWeb"/>
        <w:shd w:val="clear" w:color="auto" w:fill="FFFFFF"/>
        <w:rPr>
          <w:rFonts w:asciiTheme="majorBidi" w:hAnsiTheme="majorBidi" w:cstheme="majorBidi"/>
          <w:b/>
          <w:bCs/>
          <w:color w:val="242424"/>
          <w:sz w:val="32"/>
          <w:szCs w:val="32"/>
        </w:rPr>
      </w:pPr>
    </w:p>
    <w:p w:rsidR="00652C89" w:rsidRDefault="00652C89" w:rsidP="00652C89">
      <w:pPr>
        <w:rPr>
          <w:rFonts w:asciiTheme="majorBidi" w:hAnsiTheme="majorBidi" w:cstheme="majorBidi"/>
          <w:b/>
          <w:bCs/>
          <w:i/>
          <w:iCs/>
          <w:sz w:val="48"/>
          <w:szCs w:val="48"/>
        </w:rPr>
      </w:pPr>
      <w:r>
        <w:rPr>
          <w:rFonts w:asciiTheme="majorBidi" w:hAnsiTheme="majorBidi" w:cstheme="majorBidi"/>
          <w:b/>
          <w:bCs/>
          <w:i/>
          <w:iCs/>
          <w:sz w:val="48"/>
          <w:szCs w:val="48"/>
        </w:rPr>
        <w:t>Morphine</w:t>
      </w:r>
    </w:p>
    <w:p w:rsidR="00652C89" w:rsidRPr="00E02347" w:rsidRDefault="00E02347" w:rsidP="00652C89">
      <w:pPr>
        <w:rPr>
          <w:rFonts w:asciiTheme="majorBidi" w:hAnsiTheme="majorBidi" w:cstheme="majorBidi"/>
          <w:sz w:val="32"/>
          <w:szCs w:val="32"/>
        </w:rPr>
      </w:pPr>
      <w:r w:rsidRPr="00E02347">
        <w:rPr>
          <w:rFonts w:asciiTheme="majorBidi" w:hAnsiTheme="majorBidi" w:cstheme="majorBidi"/>
          <w:color w:val="242424"/>
          <w:sz w:val="32"/>
          <w:szCs w:val="32"/>
          <w:shd w:val="clear" w:color="auto" w:fill="FFFFFF"/>
        </w:rPr>
        <w:t>Strong analgesic used in the relief of severe, acute pain or moderate to severe, chronic pain (e.g., in terminally ill patients).</w:t>
      </w:r>
    </w:p>
    <w:p w:rsidR="00812F13" w:rsidRDefault="006B3309" w:rsidP="00812F13">
      <w:pPr>
        <w:pStyle w:val="Heading3"/>
        <w:shd w:val="clear" w:color="auto" w:fill="FFFFFF"/>
        <w:rPr>
          <w:rFonts w:asciiTheme="majorBidi" w:hAnsiTheme="majorBidi" w:cstheme="majorBidi"/>
          <w:b w:val="0"/>
          <w:bCs w:val="0"/>
          <w:color w:val="242424"/>
          <w:sz w:val="32"/>
          <w:szCs w:val="32"/>
          <w:shd w:val="clear" w:color="auto" w:fill="FFFFFF"/>
        </w:rPr>
      </w:pPr>
      <w:r w:rsidRPr="006B3309">
        <w:rPr>
          <w:rFonts w:asciiTheme="majorBidi" w:hAnsiTheme="majorBidi" w:cstheme="majorBidi"/>
          <w:b w:val="0"/>
          <w:bCs w:val="0"/>
          <w:color w:val="242424"/>
          <w:sz w:val="32"/>
          <w:szCs w:val="32"/>
          <w:shd w:val="clear" w:color="auto" w:fill="FFFFFF"/>
        </w:rPr>
        <w:t xml:space="preserve">In symptomatic treatment of acute pain, reserve opiate analgesics for pain resulting from severe injuries, severe medical conditions, or surgical procedures, or when </w:t>
      </w:r>
      <w:proofErr w:type="spellStart"/>
      <w:r w:rsidRPr="006B3309">
        <w:rPr>
          <w:rFonts w:asciiTheme="majorBidi" w:hAnsiTheme="majorBidi" w:cstheme="majorBidi"/>
          <w:b w:val="0"/>
          <w:bCs w:val="0"/>
          <w:color w:val="242424"/>
          <w:sz w:val="32"/>
          <w:szCs w:val="32"/>
          <w:shd w:val="clear" w:color="auto" w:fill="FFFFFF"/>
        </w:rPr>
        <w:t>nonopiate</w:t>
      </w:r>
      <w:proofErr w:type="spellEnd"/>
      <w:r w:rsidRPr="006B3309">
        <w:rPr>
          <w:rFonts w:asciiTheme="majorBidi" w:hAnsiTheme="majorBidi" w:cstheme="majorBidi"/>
          <w:b w:val="0"/>
          <w:bCs w:val="0"/>
          <w:color w:val="242424"/>
          <w:sz w:val="32"/>
          <w:szCs w:val="32"/>
          <w:shd w:val="clear" w:color="auto" w:fill="FFFFFF"/>
        </w:rPr>
        <w:t xml:space="preserve"> alternatives for relieving pain </w:t>
      </w:r>
      <w:r w:rsidRPr="006B3309">
        <w:rPr>
          <w:rFonts w:asciiTheme="majorBidi" w:hAnsiTheme="majorBidi" w:cstheme="majorBidi"/>
          <w:b w:val="0"/>
          <w:bCs w:val="0"/>
          <w:color w:val="242424"/>
          <w:sz w:val="32"/>
          <w:szCs w:val="32"/>
          <w:shd w:val="clear" w:color="auto" w:fill="FFFFFF"/>
        </w:rPr>
        <w:lastRenderedPageBreak/>
        <w:t>and restoring function are expected to be ineffective or are contraindicated.</w:t>
      </w:r>
    </w:p>
    <w:p w:rsidR="007A55A5" w:rsidRPr="007A55A5" w:rsidRDefault="007A55A5" w:rsidP="007A55A5">
      <w:pPr>
        <w:pStyle w:val="Heading3"/>
        <w:shd w:val="clear" w:color="auto" w:fill="FFFFFF"/>
        <w:rPr>
          <w:rFonts w:asciiTheme="majorBidi" w:hAnsiTheme="majorBidi" w:cstheme="majorBidi"/>
          <w:color w:val="242424"/>
          <w:sz w:val="32"/>
          <w:szCs w:val="32"/>
        </w:rPr>
      </w:pPr>
      <w:r w:rsidRPr="007A55A5">
        <w:rPr>
          <w:rFonts w:asciiTheme="majorBidi" w:hAnsiTheme="majorBidi" w:cstheme="majorBidi"/>
          <w:color w:val="242424"/>
          <w:sz w:val="32"/>
          <w:szCs w:val="32"/>
        </w:rPr>
        <w:t>Pain (Acute Coronary Syndromes [ACS])</w:t>
      </w:r>
    </w:p>
    <w:p w:rsidR="007A55A5" w:rsidRPr="007A55A5" w:rsidRDefault="007A55A5" w:rsidP="007A55A5">
      <w:pPr>
        <w:pStyle w:val="NormalWeb"/>
        <w:shd w:val="clear" w:color="auto" w:fill="FFFFFF"/>
        <w:rPr>
          <w:rFonts w:asciiTheme="majorBidi" w:hAnsiTheme="majorBidi" w:cstheme="majorBidi"/>
          <w:color w:val="242424"/>
          <w:sz w:val="32"/>
          <w:szCs w:val="32"/>
        </w:rPr>
      </w:pPr>
      <w:r w:rsidRPr="007A55A5">
        <w:rPr>
          <w:rFonts w:asciiTheme="majorBidi" w:hAnsiTheme="majorBidi" w:cstheme="majorBidi"/>
          <w:color w:val="242424"/>
          <w:sz w:val="32"/>
          <w:szCs w:val="32"/>
        </w:rPr>
        <w:t xml:space="preserve">Relief of pain and anxiety related to ACS. </w:t>
      </w:r>
    </w:p>
    <w:p w:rsidR="007A55A5" w:rsidRPr="00B53453" w:rsidRDefault="007A55A5" w:rsidP="007A55A5">
      <w:pPr>
        <w:pStyle w:val="NormalWeb"/>
        <w:shd w:val="clear" w:color="auto" w:fill="FFFFFF"/>
        <w:rPr>
          <w:rFonts w:asciiTheme="majorBidi" w:hAnsiTheme="majorBidi" w:cstheme="majorBidi"/>
          <w:color w:val="FF0000"/>
          <w:sz w:val="32"/>
          <w:szCs w:val="32"/>
        </w:rPr>
      </w:pPr>
      <w:r w:rsidRPr="00B53453">
        <w:rPr>
          <w:rFonts w:asciiTheme="majorBidi" w:hAnsiTheme="majorBidi" w:cstheme="majorBidi"/>
          <w:color w:val="FF0000"/>
          <w:sz w:val="32"/>
          <w:szCs w:val="32"/>
        </w:rPr>
        <w:t xml:space="preserve">Considered analgesic agent of choice in patients with ST-segment-elevation MI (STEMI). </w:t>
      </w:r>
    </w:p>
    <w:p w:rsidR="007A55A5" w:rsidRPr="00B53453" w:rsidRDefault="007A55A5" w:rsidP="007A55A5">
      <w:pPr>
        <w:pStyle w:val="NormalWeb"/>
        <w:shd w:val="clear" w:color="auto" w:fill="FFFFFF"/>
        <w:rPr>
          <w:rFonts w:asciiTheme="majorBidi" w:hAnsiTheme="majorBidi" w:cstheme="majorBidi"/>
          <w:color w:val="FF0000"/>
          <w:sz w:val="32"/>
          <w:szCs w:val="32"/>
        </w:rPr>
      </w:pPr>
      <w:r w:rsidRPr="00B53453">
        <w:rPr>
          <w:rFonts w:asciiTheme="majorBidi" w:hAnsiTheme="majorBidi" w:cstheme="majorBidi"/>
          <w:color w:val="FF0000"/>
          <w:sz w:val="32"/>
          <w:szCs w:val="32"/>
        </w:rPr>
        <w:t xml:space="preserve">Considered reasonable in patients with non-ST-segment-elevation (NSTE) ACS who continue to experience pain despite treatment with maximally tolerated anti-ischemic drugs (e.g., nitrates). However, use of morphine should not preclude use of other anti-ischemic drugs with proven benefit. </w:t>
      </w:r>
    </w:p>
    <w:p w:rsidR="0029093F" w:rsidRDefault="007A55A5" w:rsidP="007A55A5">
      <w:pPr>
        <w:pStyle w:val="NormalWeb"/>
        <w:shd w:val="clear" w:color="auto" w:fill="FFFFFF"/>
        <w:rPr>
          <w:rFonts w:asciiTheme="majorBidi" w:hAnsiTheme="majorBidi" w:cstheme="majorBidi"/>
          <w:color w:val="FF0000"/>
          <w:sz w:val="32"/>
          <w:szCs w:val="32"/>
        </w:rPr>
      </w:pPr>
      <w:r w:rsidRPr="00B53453">
        <w:rPr>
          <w:rFonts w:asciiTheme="majorBidi" w:hAnsiTheme="majorBidi" w:cstheme="majorBidi"/>
          <w:color w:val="FF0000"/>
          <w:sz w:val="32"/>
          <w:szCs w:val="32"/>
        </w:rPr>
        <w:t xml:space="preserve">Patients with acute MI typically exhibit </w:t>
      </w:r>
      <w:proofErr w:type="spellStart"/>
      <w:r w:rsidRPr="00B53453">
        <w:rPr>
          <w:rFonts w:asciiTheme="majorBidi" w:hAnsiTheme="majorBidi" w:cstheme="majorBidi"/>
          <w:color w:val="FF0000"/>
          <w:sz w:val="32"/>
          <w:szCs w:val="32"/>
        </w:rPr>
        <w:t>overactivity</w:t>
      </w:r>
      <w:proofErr w:type="spellEnd"/>
      <w:r w:rsidRPr="00B53453">
        <w:rPr>
          <w:rFonts w:asciiTheme="majorBidi" w:hAnsiTheme="majorBidi" w:cstheme="majorBidi"/>
          <w:color w:val="FF0000"/>
          <w:sz w:val="32"/>
          <w:szCs w:val="32"/>
        </w:rPr>
        <w:t xml:space="preserve"> of the sympathetic nervous system, which adversely increases myocardial oxygen demand via acceleration of heart rate, elevation in arterial blood pressure, augmentation of cardiac contractility, and heightened tendency to develop ventricular </w:t>
      </w:r>
      <w:proofErr w:type="spellStart"/>
      <w:r w:rsidRPr="00B53453">
        <w:rPr>
          <w:rFonts w:asciiTheme="majorBidi" w:hAnsiTheme="majorBidi" w:cstheme="majorBidi"/>
          <w:color w:val="FF0000"/>
          <w:sz w:val="32"/>
          <w:szCs w:val="32"/>
        </w:rPr>
        <w:t>tachyarrhythmias</w:t>
      </w:r>
      <w:proofErr w:type="spellEnd"/>
      <w:r w:rsidRPr="00B53453">
        <w:rPr>
          <w:rFonts w:asciiTheme="majorBidi" w:hAnsiTheme="majorBidi" w:cstheme="majorBidi"/>
          <w:color w:val="FF0000"/>
          <w:sz w:val="32"/>
          <w:szCs w:val="32"/>
        </w:rPr>
        <w:t>. Principal objective in these patients is to administer sufficient doses of an analgesic such as morphine to relieve what many patients describe as a feeling of impending doom.</w:t>
      </w:r>
    </w:p>
    <w:p w:rsidR="00D50455" w:rsidRPr="00D50455" w:rsidRDefault="007A55A5" w:rsidP="00D50455">
      <w:pPr>
        <w:pStyle w:val="Heading3"/>
        <w:shd w:val="clear" w:color="auto" w:fill="FFFFFF"/>
        <w:rPr>
          <w:rFonts w:asciiTheme="majorBidi" w:hAnsiTheme="majorBidi" w:cstheme="majorBidi"/>
          <w:i/>
          <w:iCs/>
          <w:color w:val="242424"/>
          <w:sz w:val="32"/>
          <w:szCs w:val="32"/>
        </w:rPr>
      </w:pPr>
      <w:r w:rsidRPr="00D50455">
        <w:rPr>
          <w:rFonts w:asciiTheme="majorBidi" w:hAnsiTheme="majorBidi" w:cstheme="majorBidi"/>
          <w:i/>
          <w:iCs/>
          <w:color w:val="FF0000"/>
          <w:sz w:val="32"/>
          <w:szCs w:val="32"/>
        </w:rPr>
        <w:t xml:space="preserve"> </w:t>
      </w:r>
      <w:r w:rsidR="00D50455" w:rsidRPr="00D50455">
        <w:rPr>
          <w:rFonts w:asciiTheme="majorBidi" w:hAnsiTheme="majorBidi" w:cstheme="majorBidi"/>
          <w:i/>
          <w:iCs/>
          <w:color w:val="242424"/>
          <w:sz w:val="32"/>
          <w:szCs w:val="32"/>
        </w:rPr>
        <w:t>Administration</w:t>
      </w:r>
    </w:p>
    <w:p w:rsidR="0001480B" w:rsidRDefault="00D50455" w:rsidP="0001480B">
      <w:pPr>
        <w:pStyle w:val="NormalWeb"/>
        <w:shd w:val="clear" w:color="auto" w:fill="FFFFFF"/>
        <w:rPr>
          <w:rFonts w:asciiTheme="majorBidi" w:hAnsiTheme="majorBidi" w:cstheme="majorBidi"/>
          <w:color w:val="242424"/>
          <w:sz w:val="32"/>
          <w:szCs w:val="32"/>
        </w:rPr>
      </w:pPr>
      <w:r w:rsidRPr="00D50455">
        <w:rPr>
          <w:rFonts w:asciiTheme="majorBidi" w:hAnsiTheme="majorBidi" w:cstheme="majorBidi"/>
          <w:color w:val="242424"/>
          <w:sz w:val="32"/>
          <w:szCs w:val="32"/>
        </w:rPr>
        <w:t>Administered</w:t>
      </w:r>
      <w:r w:rsidR="0001480B">
        <w:rPr>
          <w:rFonts w:asciiTheme="majorBidi" w:hAnsiTheme="majorBidi" w:cstheme="majorBidi"/>
          <w:color w:val="242424"/>
          <w:sz w:val="32"/>
          <w:szCs w:val="32"/>
        </w:rPr>
        <w:t xml:space="preserve"> </w:t>
      </w:r>
      <w:r w:rsidR="0001480B">
        <w:rPr>
          <w:rFonts w:ascii="Segoe UI" w:hAnsi="Segoe UI" w:cs="Segoe UI"/>
          <w:color w:val="242424"/>
          <w:sz w:val="26"/>
          <w:szCs w:val="26"/>
          <w:shd w:val="clear" w:color="auto" w:fill="FFFFFF"/>
        </w:rPr>
        <w:t> </w:t>
      </w:r>
      <w:r w:rsidR="0001480B" w:rsidRPr="0001480B">
        <w:rPr>
          <w:rFonts w:asciiTheme="majorBidi" w:hAnsiTheme="majorBidi" w:cstheme="majorBidi"/>
          <w:color w:val="242424"/>
          <w:sz w:val="32"/>
          <w:szCs w:val="32"/>
          <w:shd w:val="clear" w:color="auto" w:fill="FFFFFF"/>
        </w:rPr>
        <w:t>by sub-Q,</w:t>
      </w:r>
      <w:r w:rsidRPr="00D50455">
        <w:rPr>
          <w:rFonts w:asciiTheme="majorBidi" w:hAnsiTheme="majorBidi" w:cstheme="majorBidi"/>
          <w:color w:val="242424"/>
          <w:sz w:val="32"/>
          <w:szCs w:val="32"/>
        </w:rPr>
        <w:t>  IM, or slow IV injection, or by IV infusion.</w:t>
      </w:r>
    </w:p>
    <w:p w:rsidR="00DB6E7C" w:rsidRDefault="00DB6E7C" w:rsidP="00DB6E7C">
      <w:pPr>
        <w:pStyle w:val="NormalWeb"/>
        <w:shd w:val="clear" w:color="auto" w:fill="FFFFFF"/>
        <w:rPr>
          <w:rFonts w:asciiTheme="majorBidi" w:hAnsiTheme="majorBidi" w:cstheme="majorBidi"/>
          <w:color w:val="242424"/>
          <w:sz w:val="32"/>
          <w:szCs w:val="32"/>
          <w:shd w:val="clear" w:color="auto" w:fill="FFFFFF"/>
        </w:rPr>
      </w:pPr>
      <w:r w:rsidRPr="00DB6E7C">
        <w:rPr>
          <w:rFonts w:asciiTheme="majorBidi" w:hAnsiTheme="majorBidi" w:cstheme="majorBidi"/>
          <w:color w:val="242424"/>
          <w:sz w:val="32"/>
          <w:szCs w:val="32"/>
          <w:shd w:val="clear" w:color="auto" w:fill="FFFFFF"/>
        </w:rPr>
        <w:t xml:space="preserve">IM is preferred to sub-Q injection when repeated </w:t>
      </w:r>
      <w:proofErr w:type="spellStart"/>
      <w:r w:rsidRPr="00DB6E7C">
        <w:rPr>
          <w:rFonts w:asciiTheme="majorBidi" w:hAnsiTheme="majorBidi" w:cstheme="majorBidi"/>
          <w:color w:val="242424"/>
          <w:sz w:val="32"/>
          <w:szCs w:val="32"/>
          <w:shd w:val="clear" w:color="auto" w:fill="FFFFFF"/>
        </w:rPr>
        <w:t>parenteral</w:t>
      </w:r>
      <w:proofErr w:type="spellEnd"/>
      <w:r w:rsidRPr="00DB6E7C">
        <w:rPr>
          <w:rFonts w:asciiTheme="majorBidi" w:hAnsiTheme="majorBidi" w:cstheme="majorBidi"/>
          <w:color w:val="242424"/>
          <w:sz w:val="32"/>
          <w:szCs w:val="32"/>
          <w:shd w:val="clear" w:color="auto" w:fill="FFFFFF"/>
        </w:rPr>
        <w:t xml:space="preserve"> doses are necessary, since repeated sub-Q injection causes local tissue irritation, pain, and </w:t>
      </w:r>
      <w:proofErr w:type="spellStart"/>
      <w:r w:rsidRPr="00DB6E7C">
        <w:rPr>
          <w:rFonts w:asciiTheme="majorBidi" w:hAnsiTheme="majorBidi" w:cstheme="majorBidi"/>
          <w:color w:val="242424"/>
          <w:sz w:val="32"/>
          <w:szCs w:val="32"/>
          <w:shd w:val="clear" w:color="auto" w:fill="FFFFFF"/>
        </w:rPr>
        <w:t>induration</w:t>
      </w:r>
      <w:proofErr w:type="spellEnd"/>
      <w:r w:rsidRPr="00DB6E7C">
        <w:rPr>
          <w:rFonts w:asciiTheme="majorBidi" w:hAnsiTheme="majorBidi" w:cstheme="majorBidi"/>
          <w:color w:val="242424"/>
          <w:sz w:val="32"/>
          <w:szCs w:val="32"/>
          <w:shd w:val="clear" w:color="auto" w:fill="FFFFFF"/>
        </w:rPr>
        <w:t>. However, IM administration of opiate analgesics also is discouraged; IM injections can cause pain and are associated with unreliable absorption, resulting in inconsistent analgesia. Some experts state that IV injection or continuous IV or sub-Q infusion provides better comfort and reliability and that repeated IM injection should not be used routinely.</w:t>
      </w:r>
    </w:p>
    <w:p w:rsidR="00AB7434" w:rsidRDefault="00AB7434" w:rsidP="00AB7434">
      <w:pPr>
        <w:pStyle w:val="NormalWeb"/>
        <w:shd w:val="clear" w:color="auto" w:fill="FFFFFF"/>
        <w:rPr>
          <w:rFonts w:asciiTheme="majorBidi" w:hAnsiTheme="majorBidi" w:cstheme="majorBidi"/>
          <w:color w:val="242424"/>
          <w:sz w:val="32"/>
          <w:szCs w:val="32"/>
          <w:shd w:val="clear" w:color="auto" w:fill="FFFFFF"/>
        </w:rPr>
      </w:pPr>
      <w:r w:rsidRPr="00AB7434">
        <w:rPr>
          <w:rFonts w:asciiTheme="majorBidi" w:hAnsiTheme="majorBidi" w:cstheme="majorBidi"/>
          <w:color w:val="242424"/>
          <w:sz w:val="32"/>
          <w:szCs w:val="32"/>
          <w:shd w:val="clear" w:color="auto" w:fill="FFFFFF"/>
        </w:rPr>
        <w:lastRenderedPageBreak/>
        <w:t>When morphine is administered IV an opiate antagonist and facilities for administration of oxygen and control of respiration should be available.</w:t>
      </w:r>
    </w:p>
    <w:p w:rsidR="00EF5DC2" w:rsidRDefault="00FD176A" w:rsidP="003F22CA">
      <w:pPr>
        <w:pStyle w:val="NormalWeb"/>
        <w:shd w:val="clear" w:color="auto" w:fill="FFFFFF"/>
        <w:rPr>
          <w:rFonts w:asciiTheme="majorBidi" w:hAnsiTheme="majorBidi" w:cstheme="majorBidi"/>
          <w:color w:val="242424"/>
          <w:sz w:val="32"/>
          <w:szCs w:val="32"/>
          <w:shd w:val="clear" w:color="auto" w:fill="FFFFFF"/>
        </w:rPr>
      </w:pPr>
      <w:r w:rsidRPr="00FD176A">
        <w:rPr>
          <w:rFonts w:asciiTheme="majorBidi" w:hAnsiTheme="majorBidi" w:cstheme="majorBidi"/>
          <w:color w:val="242424"/>
          <w:sz w:val="32"/>
          <w:szCs w:val="32"/>
          <w:shd w:val="clear" w:color="auto" w:fill="FFFFFF"/>
        </w:rPr>
        <w:t>For IV injection, morphine sulfate should be injected slowly with the patient in the recumbent position.</w:t>
      </w:r>
      <w:r w:rsidR="003F22CA" w:rsidRPr="00FD176A">
        <w:rPr>
          <w:rFonts w:asciiTheme="majorBidi" w:hAnsiTheme="majorBidi" w:cstheme="majorBidi"/>
          <w:color w:val="242424"/>
          <w:sz w:val="32"/>
          <w:szCs w:val="32"/>
          <w:shd w:val="clear" w:color="auto" w:fill="FFFFFF"/>
        </w:rPr>
        <w:t xml:space="preserve"> </w:t>
      </w:r>
      <w:r w:rsidRPr="00FD176A">
        <w:rPr>
          <w:rFonts w:asciiTheme="majorBidi" w:hAnsiTheme="majorBidi" w:cstheme="majorBidi"/>
          <w:color w:val="242424"/>
          <w:sz w:val="32"/>
          <w:szCs w:val="32"/>
          <w:shd w:val="clear" w:color="auto" w:fill="FFFFFF"/>
        </w:rPr>
        <w:t xml:space="preserve">Rapid IV injection may result in an increased frequency of opiate-induced adverse effects; severe respiratory depression, apnea, hypotension, peripheral circulatory collapse, chest wall rigidity, cardiac arrest, and </w:t>
      </w:r>
      <w:proofErr w:type="spellStart"/>
      <w:r w:rsidRPr="00FD176A">
        <w:rPr>
          <w:rFonts w:asciiTheme="majorBidi" w:hAnsiTheme="majorBidi" w:cstheme="majorBidi"/>
          <w:color w:val="242424"/>
          <w:sz w:val="32"/>
          <w:szCs w:val="32"/>
          <w:shd w:val="clear" w:color="auto" w:fill="FFFFFF"/>
        </w:rPr>
        <w:t>anaphylactoid</w:t>
      </w:r>
      <w:proofErr w:type="spellEnd"/>
      <w:r w:rsidRPr="00FD176A">
        <w:rPr>
          <w:rFonts w:asciiTheme="majorBidi" w:hAnsiTheme="majorBidi" w:cstheme="majorBidi"/>
          <w:color w:val="242424"/>
          <w:sz w:val="32"/>
          <w:szCs w:val="32"/>
          <w:shd w:val="clear" w:color="auto" w:fill="FFFFFF"/>
        </w:rPr>
        <w:t xml:space="preserve"> reactions have occurred following rapid IV injection.</w:t>
      </w:r>
    </w:p>
    <w:p w:rsidR="0082096F" w:rsidRPr="0082096F" w:rsidRDefault="0082096F" w:rsidP="0082096F">
      <w:pPr>
        <w:pStyle w:val="Heading5"/>
        <w:shd w:val="clear" w:color="auto" w:fill="FFFFFF"/>
        <w:rPr>
          <w:rFonts w:asciiTheme="majorBidi" w:hAnsiTheme="majorBidi"/>
          <w:b/>
          <w:bCs/>
          <w:i/>
          <w:iCs/>
          <w:color w:val="242424"/>
          <w:sz w:val="32"/>
          <w:szCs w:val="32"/>
        </w:rPr>
      </w:pPr>
      <w:r w:rsidRPr="0082096F">
        <w:rPr>
          <w:rFonts w:asciiTheme="majorBidi" w:hAnsiTheme="majorBidi"/>
          <w:b/>
          <w:bCs/>
          <w:i/>
          <w:iCs/>
          <w:color w:val="242424"/>
          <w:sz w:val="32"/>
          <w:szCs w:val="32"/>
        </w:rPr>
        <w:t>Dilution</w:t>
      </w:r>
    </w:p>
    <w:p w:rsidR="0082096F" w:rsidRPr="0082096F" w:rsidRDefault="0082096F" w:rsidP="0082096F">
      <w:pPr>
        <w:pStyle w:val="NormalWeb"/>
        <w:shd w:val="clear" w:color="auto" w:fill="FFFFFF"/>
        <w:rPr>
          <w:rFonts w:asciiTheme="majorBidi" w:hAnsiTheme="majorBidi" w:cstheme="majorBidi"/>
          <w:color w:val="242424"/>
          <w:sz w:val="32"/>
          <w:szCs w:val="32"/>
        </w:rPr>
      </w:pPr>
      <w:r w:rsidRPr="0082096F">
        <w:rPr>
          <w:rFonts w:asciiTheme="majorBidi" w:hAnsiTheme="majorBidi" w:cstheme="majorBidi"/>
          <w:color w:val="242424"/>
          <w:sz w:val="32"/>
          <w:szCs w:val="32"/>
        </w:rPr>
        <w:t>For continuous IV infusion, morphine sulfate has been diluted to a concentration of 0.1–1 mg/</w:t>
      </w:r>
      <w:proofErr w:type="spellStart"/>
      <w:r w:rsidRPr="0082096F">
        <w:rPr>
          <w:rFonts w:asciiTheme="majorBidi" w:hAnsiTheme="majorBidi" w:cstheme="majorBidi"/>
          <w:color w:val="242424"/>
          <w:sz w:val="32"/>
          <w:szCs w:val="32"/>
        </w:rPr>
        <w:t>mL</w:t>
      </w:r>
      <w:proofErr w:type="spellEnd"/>
      <w:r w:rsidRPr="0082096F">
        <w:rPr>
          <w:rFonts w:asciiTheme="majorBidi" w:hAnsiTheme="majorBidi" w:cstheme="majorBidi"/>
          <w:color w:val="242424"/>
          <w:sz w:val="32"/>
          <w:szCs w:val="32"/>
        </w:rPr>
        <w:t xml:space="preserve"> in 5% dextrose and administered via a controlled-infusion device; more concentrated solutions have been used in patients whose fluid intake was restricted and/or dosage requirements were high.</w:t>
      </w:r>
      <w:r>
        <w:rPr>
          <w:rFonts w:asciiTheme="majorBidi" w:hAnsiTheme="majorBidi" w:cstheme="majorBidi"/>
          <w:color w:val="242424"/>
          <w:sz w:val="32"/>
          <w:szCs w:val="32"/>
        </w:rPr>
        <w:t xml:space="preserve"> </w:t>
      </w:r>
      <w:r w:rsidRPr="0082096F">
        <w:rPr>
          <w:rFonts w:asciiTheme="majorBidi" w:hAnsiTheme="majorBidi" w:cstheme="majorBidi"/>
          <w:color w:val="242424"/>
          <w:sz w:val="32"/>
          <w:szCs w:val="32"/>
        </w:rPr>
        <w:t xml:space="preserve"> Morphine sulfate injections containing 25 or 50 mg/</w:t>
      </w:r>
      <w:proofErr w:type="spellStart"/>
      <w:r w:rsidRPr="0082096F">
        <w:rPr>
          <w:rFonts w:asciiTheme="majorBidi" w:hAnsiTheme="majorBidi" w:cstheme="majorBidi"/>
          <w:color w:val="242424"/>
          <w:sz w:val="32"/>
          <w:szCs w:val="32"/>
        </w:rPr>
        <w:t>mL</w:t>
      </w:r>
      <w:proofErr w:type="spellEnd"/>
      <w:r w:rsidRPr="0082096F">
        <w:rPr>
          <w:rFonts w:asciiTheme="majorBidi" w:hAnsiTheme="majorBidi" w:cstheme="majorBidi"/>
          <w:color w:val="242424"/>
          <w:sz w:val="32"/>
          <w:szCs w:val="32"/>
        </w:rPr>
        <w:t xml:space="preserve"> are intended for preparation of IV infusion solutions and should </w:t>
      </w:r>
      <w:r w:rsidRPr="0082096F">
        <w:rPr>
          <w:rFonts w:asciiTheme="majorBidi" w:hAnsiTheme="majorBidi" w:cstheme="majorBidi"/>
          <w:i/>
          <w:iCs/>
          <w:color w:val="242424"/>
          <w:sz w:val="32"/>
          <w:szCs w:val="32"/>
        </w:rPr>
        <w:t>not</w:t>
      </w:r>
      <w:r w:rsidRPr="0082096F">
        <w:rPr>
          <w:rFonts w:asciiTheme="majorBidi" w:hAnsiTheme="majorBidi" w:cstheme="majorBidi"/>
          <w:color w:val="242424"/>
          <w:sz w:val="32"/>
          <w:szCs w:val="32"/>
        </w:rPr>
        <w:t xml:space="preserve"> be administered IV without prior dilution. </w:t>
      </w:r>
    </w:p>
    <w:p w:rsidR="0082096F" w:rsidRDefault="0082096F" w:rsidP="00FF3AA3">
      <w:pPr>
        <w:pStyle w:val="NormalWeb"/>
        <w:shd w:val="clear" w:color="auto" w:fill="FFFFFF"/>
        <w:rPr>
          <w:rFonts w:asciiTheme="majorBidi" w:hAnsiTheme="majorBidi" w:cstheme="majorBidi"/>
          <w:color w:val="242424"/>
          <w:sz w:val="32"/>
          <w:szCs w:val="32"/>
        </w:rPr>
      </w:pPr>
      <w:r w:rsidRPr="0082096F">
        <w:rPr>
          <w:rFonts w:asciiTheme="majorBidi" w:hAnsiTheme="majorBidi" w:cstheme="majorBidi"/>
          <w:color w:val="242424"/>
          <w:sz w:val="32"/>
          <w:szCs w:val="32"/>
        </w:rPr>
        <w:t>For continuous sub-Q infusion, the drug has been diluted to an appropriate concentration in 5% dextrose and administered via a portable, controlled, sub-Q infusion device.</w:t>
      </w:r>
    </w:p>
    <w:p w:rsidR="008B1C86" w:rsidRPr="008B1C86" w:rsidRDefault="008B1C86" w:rsidP="008B1C86">
      <w:pPr>
        <w:pStyle w:val="Heading5"/>
        <w:shd w:val="clear" w:color="auto" w:fill="FFFFFF"/>
        <w:rPr>
          <w:rFonts w:asciiTheme="majorBidi" w:hAnsiTheme="majorBidi"/>
          <w:b/>
          <w:bCs/>
          <w:i/>
          <w:iCs/>
          <w:color w:val="242424"/>
          <w:sz w:val="32"/>
          <w:szCs w:val="32"/>
        </w:rPr>
      </w:pPr>
      <w:r w:rsidRPr="008B1C86">
        <w:rPr>
          <w:rFonts w:asciiTheme="majorBidi" w:hAnsiTheme="majorBidi"/>
          <w:b/>
          <w:bCs/>
          <w:i/>
          <w:iCs/>
          <w:color w:val="242424"/>
          <w:sz w:val="32"/>
          <w:szCs w:val="32"/>
        </w:rPr>
        <w:t>Rate of Administration</w:t>
      </w:r>
    </w:p>
    <w:p w:rsidR="008B1C86" w:rsidRPr="008B1C86" w:rsidRDefault="008B1C86" w:rsidP="008B1C86">
      <w:pPr>
        <w:pStyle w:val="NormalWeb"/>
        <w:shd w:val="clear" w:color="auto" w:fill="FFFFFF"/>
        <w:rPr>
          <w:rFonts w:asciiTheme="majorBidi" w:hAnsiTheme="majorBidi" w:cstheme="majorBidi"/>
          <w:color w:val="242424"/>
          <w:sz w:val="32"/>
          <w:szCs w:val="32"/>
        </w:rPr>
      </w:pPr>
      <w:r w:rsidRPr="008B1C86">
        <w:rPr>
          <w:rFonts w:asciiTheme="majorBidi" w:hAnsiTheme="majorBidi" w:cstheme="majorBidi"/>
          <w:color w:val="242424"/>
          <w:sz w:val="32"/>
          <w:szCs w:val="32"/>
        </w:rPr>
        <w:t xml:space="preserve">The rate of continuous IV infusion of the drug must be individualized according to the response and tolerance of the patient. </w:t>
      </w:r>
    </w:p>
    <w:p w:rsidR="009532F5" w:rsidRDefault="008B1C86" w:rsidP="008B1C86">
      <w:pPr>
        <w:pStyle w:val="NormalWeb"/>
        <w:shd w:val="clear" w:color="auto" w:fill="FFFFFF"/>
        <w:rPr>
          <w:rFonts w:asciiTheme="majorBidi" w:hAnsiTheme="majorBidi" w:cstheme="majorBidi"/>
          <w:color w:val="242424"/>
          <w:sz w:val="32"/>
          <w:szCs w:val="32"/>
        </w:rPr>
      </w:pPr>
      <w:r w:rsidRPr="008B1C86">
        <w:rPr>
          <w:rFonts w:asciiTheme="majorBidi" w:hAnsiTheme="majorBidi" w:cstheme="majorBidi"/>
          <w:color w:val="242424"/>
          <w:sz w:val="32"/>
          <w:szCs w:val="32"/>
        </w:rPr>
        <w:t>Rate of IV infusion in neonates generally should not exceed 0.015–0.02 mg/kg per hour.</w:t>
      </w:r>
    </w:p>
    <w:p w:rsidR="009532F5" w:rsidRDefault="009532F5" w:rsidP="009532F5">
      <w:pPr>
        <w:pStyle w:val="Heading5"/>
        <w:shd w:val="clear" w:color="auto" w:fill="FFFFFF"/>
        <w:rPr>
          <w:rFonts w:asciiTheme="majorBidi" w:hAnsiTheme="majorBidi"/>
          <w:b/>
          <w:bCs/>
          <w:i/>
          <w:iCs/>
          <w:color w:val="242424"/>
          <w:sz w:val="32"/>
          <w:szCs w:val="32"/>
        </w:rPr>
      </w:pPr>
      <w:r w:rsidRPr="009532F5">
        <w:rPr>
          <w:rFonts w:asciiTheme="majorBidi" w:hAnsiTheme="majorBidi"/>
          <w:b/>
          <w:bCs/>
          <w:i/>
          <w:iCs/>
          <w:color w:val="242424"/>
          <w:sz w:val="32"/>
          <w:szCs w:val="32"/>
        </w:rPr>
        <w:t xml:space="preserve">Dosage </w:t>
      </w:r>
      <w:r>
        <w:rPr>
          <w:rFonts w:asciiTheme="majorBidi" w:hAnsiTheme="majorBidi"/>
          <w:b/>
          <w:bCs/>
          <w:i/>
          <w:iCs/>
          <w:color w:val="242424"/>
          <w:sz w:val="32"/>
          <w:szCs w:val="32"/>
        </w:rPr>
        <w:t>f</w:t>
      </w:r>
      <w:r w:rsidRPr="009532F5">
        <w:rPr>
          <w:rFonts w:asciiTheme="majorBidi" w:hAnsiTheme="majorBidi"/>
          <w:b/>
          <w:bCs/>
          <w:i/>
          <w:iCs/>
          <w:color w:val="242424"/>
          <w:sz w:val="32"/>
          <w:szCs w:val="32"/>
        </w:rPr>
        <w:t>orms</w:t>
      </w:r>
    </w:p>
    <w:p w:rsidR="009532F5" w:rsidRDefault="00C758F6" w:rsidP="009532F5">
      <w:pPr>
        <w:rPr>
          <w:rFonts w:asciiTheme="majorBidi" w:hAnsiTheme="majorBidi" w:cstheme="majorBidi"/>
          <w:sz w:val="32"/>
          <w:szCs w:val="32"/>
        </w:rPr>
      </w:pPr>
      <w:r>
        <w:rPr>
          <w:rFonts w:asciiTheme="majorBidi" w:hAnsiTheme="majorBidi" w:cstheme="majorBidi"/>
          <w:sz w:val="32"/>
          <w:szCs w:val="32"/>
        </w:rPr>
        <w:t>MORPHINE HCL 10MG/ML AMP</w:t>
      </w:r>
    </w:p>
    <w:p w:rsidR="00C758F6" w:rsidRDefault="00C758F6" w:rsidP="009532F5">
      <w:pPr>
        <w:rPr>
          <w:rFonts w:asciiTheme="majorBidi" w:hAnsiTheme="majorBidi" w:cstheme="majorBidi"/>
          <w:sz w:val="32"/>
          <w:szCs w:val="32"/>
        </w:rPr>
      </w:pPr>
      <w:r>
        <w:rPr>
          <w:rFonts w:asciiTheme="majorBidi" w:hAnsiTheme="majorBidi" w:cstheme="majorBidi"/>
          <w:sz w:val="32"/>
          <w:szCs w:val="32"/>
        </w:rPr>
        <w:t>MORPHINE HCL 20MG/ML AMP</w:t>
      </w:r>
    </w:p>
    <w:p w:rsidR="00C758F6" w:rsidRDefault="00C758F6" w:rsidP="009532F5">
      <w:pPr>
        <w:rPr>
          <w:rFonts w:asciiTheme="majorBidi" w:hAnsiTheme="majorBidi" w:cstheme="majorBidi"/>
          <w:color w:val="365F91" w:themeColor="accent1" w:themeShade="BF"/>
          <w:sz w:val="32"/>
          <w:szCs w:val="32"/>
        </w:rPr>
      </w:pPr>
      <w:r w:rsidRPr="00117CC9">
        <w:rPr>
          <w:rFonts w:asciiTheme="majorBidi" w:hAnsiTheme="majorBidi" w:cstheme="majorBidi"/>
          <w:color w:val="365F91" w:themeColor="accent1" w:themeShade="BF"/>
          <w:sz w:val="32"/>
          <w:szCs w:val="32"/>
        </w:rPr>
        <w:lastRenderedPageBreak/>
        <w:t>MORPHINE SULPHATE 10MG/ML AMP</w:t>
      </w:r>
    </w:p>
    <w:p w:rsidR="004071EC" w:rsidRPr="004071EC" w:rsidRDefault="004071EC" w:rsidP="004071EC">
      <w:pPr>
        <w:pStyle w:val="Heading4"/>
        <w:shd w:val="clear" w:color="auto" w:fill="FFFFFF"/>
        <w:rPr>
          <w:rFonts w:asciiTheme="majorBidi" w:hAnsiTheme="majorBidi"/>
          <w:color w:val="242424"/>
          <w:sz w:val="32"/>
          <w:szCs w:val="32"/>
        </w:rPr>
      </w:pPr>
      <w:r w:rsidRPr="004071EC">
        <w:rPr>
          <w:rFonts w:asciiTheme="majorBidi" w:hAnsiTheme="majorBidi"/>
          <w:color w:val="242424"/>
          <w:sz w:val="32"/>
          <w:szCs w:val="32"/>
        </w:rPr>
        <w:t>Pediatric Patients</w:t>
      </w:r>
    </w:p>
    <w:p w:rsidR="00117CC9" w:rsidRDefault="00731292" w:rsidP="009532F5">
      <w:pPr>
        <w:rPr>
          <w:rFonts w:asciiTheme="majorBidi" w:hAnsiTheme="majorBidi" w:cstheme="majorBidi"/>
          <w:b/>
          <w:bCs/>
          <w:color w:val="242424"/>
          <w:sz w:val="32"/>
          <w:szCs w:val="32"/>
          <w:shd w:val="clear" w:color="auto" w:fill="FFFFFF"/>
        </w:rPr>
      </w:pPr>
      <w:r w:rsidRPr="00731292">
        <w:rPr>
          <w:rFonts w:asciiTheme="majorBidi" w:hAnsiTheme="majorBidi" w:cstheme="majorBidi"/>
          <w:b/>
          <w:bCs/>
          <w:color w:val="242424"/>
          <w:sz w:val="32"/>
          <w:szCs w:val="32"/>
          <w:shd w:val="clear" w:color="auto" w:fill="FFFFFF"/>
        </w:rPr>
        <w:t>Moderate to Severe Pain</w:t>
      </w:r>
    </w:p>
    <w:p w:rsidR="003E4823" w:rsidRPr="003E4823" w:rsidRDefault="003E4823" w:rsidP="003E4823">
      <w:pPr>
        <w:spacing w:after="0" w:line="240" w:lineRule="auto"/>
        <w:rPr>
          <w:rFonts w:asciiTheme="majorBidi" w:eastAsia="Times New Roman" w:hAnsiTheme="majorBidi" w:cstheme="majorBidi"/>
          <w:sz w:val="32"/>
          <w:szCs w:val="32"/>
        </w:rPr>
      </w:pPr>
      <w:r w:rsidRPr="003E4823">
        <w:rPr>
          <w:rFonts w:asciiTheme="majorBidi" w:eastAsia="Times New Roman" w:hAnsiTheme="majorBidi" w:cstheme="majorBidi"/>
          <w:color w:val="242424"/>
          <w:sz w:val="32"/>
          <w:szCs w:val="32"/>
          <w:shd w:val="clear" w:color="auto" w:fill="FFFFFF"/>
        </w:rPr>
        <w:t>IM or Sub-Q</w:t>
      </w:r>
    </w:p>
    <w:p w:rsidR="003E4823" w:rsidRPr="003E4823" w:rsidRDefault="003E4823" w:rsidP="003E4823">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3E4823">
        <w:rPr>
          <w:rFonts w:asciiTheme="majorBidi" w:eastAsia="Times New Roman" w:hAnsiTheme="majorBidi" w:cstheme="majorBidi"/>
          <w:color w:val="242424"/>
          <w:sz w:val="32"/>
          <w:szCs w:val="32"/>
        </w:rPr>
        <w:t xml:space="preserve">Neonates: 0.05–0.2 mg/kg every 2–4 hours as necessary. </w:t>
      </w:r>
    </w:p>
    <w:p w:rsidR="003E4823" w:rsidRPr="003E4823" w:rsidRDefault="003E4823" w:rsidP="003E4823">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3E4823">
        <w:rPr>
          <w:rFonts w:asciiTheme="majorBidi" w:eastAsia="Times New Roman" w:hAnsiTheme="majorBidi" w:cstheme="majorBidi"/>
          <w:color w:val="242424"/>
          <w:sz w:val="32"/>
          <w:szCs w:val="32"/>
        </w:rPr>
        <w:t xml:space="preserve">Infants and children: 0.1–0.2 mg/kg every 2–4 hours. </w:t>
      </w:r>
    </w:p>
    <w:p w:rsidR="003E4823" w:rsidRDefault="003E4823" w:rsidP="003E4823">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3E4823">
        <w:rPr>
          <w:rFonts w:asciiTheme="majorBidi" w:eastAsia="Times New Roman" w:hAnsiTheme="majorBidi" w:cstheme="majorBidi"/>
          <w:color w:val="242424"/>
          <w:sz w:val="32"/>
          <w:szCs w:val="32"/>
        </w:rPr>
        <w:t>Single pediatric doses should not exceed 10 mg.</w:t>
      </w:r>
    </w:p>
    <w:p w:rsidR="001D29DF" w:rsidRPr="001D29DF" w:rsidRDefault="001D29DF" w:rsidP="001D29DF">
      <w:pPr>
        <w:spacing w:after="0" w:line="240" w:lineRule="auto"/>
        <w:rPr>
          <w:rFonts w:asciiTheme="majorBidi" w:eastAsia="Times New Roman" w:hAnsiTheme="majorBidi" w:cstheme="majorBidi"/>
          <w:sz w:val="32"/>
          <w:szCs w:val="32"/>
        </w:rPr>
      </w:pPr>
      <w:r w:rsidRPr="001D29DF">
        <w:rPr>
          <w:rFonts w:asciiTheme="majorBidi" w:eastAsia="Times New Roman" w:hAnsiTheme="majorBidi" w:cstheme="majorBidi"/>
          <w:color w:val="242424"/>
          <w:sz w:val="32"/>
          <w:szCs w:val="32"/>
          <w:shd w:val="clear" w:color="auto" w:fill="FFFFFF"/>
        </w:rPr>
        <w:t>IV</w:t>
      </w:r>
    </w:p>
    <w:p w:rsidR="001D29DF" w:rsidRPr="001D29DF" w:rsidRDefault="001D29DF" w:rsidP="001D29DF">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1D29DF">
        <w:rPr>
          <w:rFonts w:asciiTheme="majorBidi" w:eastAsia="Times New Roman" w:hAnsiTheme="majorBidi" w:cstheme="majorBidi"/>
          <w:color w:val="242424"/>
          <w:sz w:val="32"/>
          <w:szCs w:val="32"/>
        </w:rPr>
        <w:t xml:space="preserve">Neonates: 0.05–0.2 mg/kg every 2–4 hours as necessary. For continuous IV infusion, 0.025–0.05 mg/kg per hour. </w:t>
      </w:r>
    </w:p>
    <w:p w:rsidR="001D29DF" w:rsidRPr="001D29DF" w:rsidRDefault="001D29DF" w:rsidP="001D29DF">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1D29DF">
        <w:rPr>
          <w:rFonts w:asciiTheme="majorBidi" w:eastAsia="Times New Roman" w:hAnsiTheme="majorBidi" w:cstheme="majorBidi"/>
          <w:color w:val="242424"/>
          <w:sz w:val="32"/>
          <w:szCs w:val="32"/>
        </w:rPr>
        <w:t xml:space="preserve">Infants and children: 0.1–0.2 mg/kg every 2–4 hours. </w:t>
      </w:r>
    </w:p>
    <w:p w:rsidR="001D29DF" w:rsidRPr="001D29DF" w:rsidRDefault="001D29DF" w:rsidP="001D29DF">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1D29DF">
        <w:rPr>
          <w:rFonts w:asciiTheme="majorBidi" w:eastAsia="Times New Roman" w:hAnsiTheme="majorBidi" w:cstheme="majorBidi"/>
          <w:color w:val="242424"/>
          <w:sz w:val="32"/>
          <w:szCs w:val="32"/>
        </w:rPr>
        <w:t xml:space="preserve">Adolescents &gt;12 years of age: 3–4 mg; may repeat in 5 minutes if needed. </w:t>
      </w:r>
    </w:p>
    <w:p w:rsidR="00C74B67" w:rsidRDefault="001D29DF" w:rsidP="001D29DF">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1D29DF">
        <w:rPr>
          <w:rFonts w:asciiTheme="majorBidi" w:eastAsia="Times New Roman" w:hAnsiTheme="majorBidi" w:cstheme="majorBidi"/>
          <w:color w:val="242424"/>
          <w:sz w:val="32"/>
          <w:szCs w:val="32"/>
        </w:rPr>
        <w:t>Single pediatric doses should not exceed 10 mg.</w:t>
      </w:r>
    </w:p>
    <w:p w:rsidR="00C74B67" w:rsidRPr="00C74B67" w:rsidRDefault="001D29DF" w:rsidP="00C74B67">
      <w:pPr>
        <w:pStyle w:val="Heading4"/>
        <w:shd w:val="clear" w:color="auto" w:fill="FFFFFF"/>
        <w:rPr>
          <w:rFonts w:asciiTheme="majorBidi" w:hAnsiTheme="majorBidi"/>
          <w:color w:val="242424"/>
          <w:sz w:val="32"/>
          <w:szCs w:val="32"/>
        </w:rPr>
      </w:pPr>
      <w:r w:rsidRPr="001D29DF">
        <w:rPr>
          <w:rFonts w:asciiTheme="majorBidi" w:eastAsia="Times New Roman" w:hAnsiTheme="majorBidi"/>
          <w:color w:val="242424"/>
          <w:sz w:val="32"/>
          <w:szCs w:val="32"/>
        </w:rPr>
        <w:t xml:space="preserve"> </w:t>
      </w:r>
      <w:r w:rsidR="00C74B67" w:rsidRPr="00C74B67">
        <w:rPr>
          <w:rFonts w:asciiTheme="majorBidi" w:hAnsiTheme="majorBidi"/>
          <w:color w:val="242424"/>
          <w:sz w:val="32"/>
          <w:szCs w:val="32"/>
        </w:rPr>
        <w:t>Adults</w:t>
      </w:r>
    </w:p>
    <w:p w:rsidR="00CF3A2B" w:rsidRPr="00CF3A2B" w:rsidRDefault="00CF3A2B" w:rsidP="00CF3A2B">
      <w:pPr>
        <w:pStyle w:val="Heading6"/>
        <w:shd w:val="clear" w:color="auto" w:fill="FFFFFF"/>
        <w:rPr>
          <w:rFonts w:asciiTheme="majorBidi" w:hAnsiTheme="majorBidi"/>
          <w:color w:val="242424"/>
          <w:sz w:val="32"/>
          <w:szCs w:val="32"/>
        </w:rPr>
      </w:pPr>
      <w:r w:rsidRPr="00CF3A2B">
        <w:rPr>
          <w:rFonts w:asciiTheme="majorBidi" w:hAnsiTheme="majorBidi"/>
          <w:color w:val="242424"/>
          <w:sz w:val="32"/>
          <w:szCs w:val="32"/>
        </w:rPr>
        <w:t>IV</w:t>
      </w:r>
    </w:p>
    <w:p w:rsidR="00CF3A2B" w:rsidRPr="00CF3A2B" w:rsidRDefault="00CF3A2B" w:rsidP="00CF3A2B">
      <w:pPr>
        <w:pStyle w:val="NormalWeb"/>
        <w:shd w:val="clear" w:color="auto" w:fill="FFFFFF"/>
        <w:rPr>
          <w:rFonts w:asciiTheme="majorBidi" w:hAnsiTheme="majorBidi" w:cstheme="majorBidi"/>
          <w:color w:val="242424"/>
          <w:sz w:val="32"/>
          <w:szCs w:val="32"/>
        </w:rPr>
      </w:pPr>
      <w:r w:rsidRPr="00CF3A2B">
        <w:rPr>
          <w:rFonts w:asciiTheme="majorBidi" w:hAnsiTheme="majorBidi" w:cstheme="majorBidi"/>
          <w:color w:val="242424"/>
          <w:sz w:val="32"/>
          <w:szCs w:val="32"/>
        </w:rPr>
        <w:t xml:space="preserve">May administer 2.5–20 mg every 2–6 hours as needed or via continuous infusion at a rate of 0.8–10 mg per hour. </w:t>
      </w:r>
    </w:p>
    <w:p w:rsidR="00CF3A2B" w:rsidRPr="00CF3A2B" w:rsidRDefault="00CF3A2B" w:rsidP="00CF3A2B">
      <w:pPr>
        <w:pStyle w:val="NormalWeb"/>
        <w:shd w:val="clear" w:color="auto" w:fill="FFFFFF"/>
        <w:rPr>
          <w:rFonts w:asciiTheme="majorBidi" w:hAnsiTheme="majorBidi" w:cstheme="majorBidi"/>
          <w:color w:val="242424"/>
          <w:sz w:val="32"/>
          <w:szCs w:val="32"/>
        </w:rPr>
      </w:pPr>
      <w:r w:rsidRPr="00CF3A2B">
        <w:rPr>
          <w:rFonts w:asciiTheme="majorBidi" w:hAnsiTheme="majorBidi" w:cstheme="majorBidi"/>
          <w:color w:val="242424"/>
          <w:sz w:val="32"/>
          <w:szCs w:val="32"/>
        </w:rPr>
        <w:t xml:space="preserve">Can be administered at a rate of 2–4 mg every 5 minutes, with some patients requiring as much as 25–30 mg before pain relief is adequate. </w:t>
      </w:r>
    </w:p>
    <w:p w:rsidR="00CF3A2B" w:rsidRPr="00CF3A2B" w:rsidRDefault="00CF3A2B" w:rsidP="00CF3A2B">
      <w:pPr>
        <w:pStyle w:val="Heading6"/>
        <w:shd w:val="clear" w:color="auto" w:fill="FFFFFF"/>
        <w:rPr>
          <w:rFonts w:asciiTheme="majorBidi" w:hAnsiTheme="majorBidi"/>
          <w:color w:val="242424"/>
          <w:sz w:val="32"/>
          <w:szCs w:val="32"/>
        </w:rPr>
      </w:pPr>
      <w:r w:rsidRPr="00CF3A2B">
        <w:rPr>
          <w:rFonts w:asciiTheme="majorBidi" w:hAnsiTheme="majorBidi"/>
          <w:color w:val="242424"/>
          <w:sz w:val="32"/>
          <w:szCs w:val="32"/>
        </w:rPr>
        <w:lastRenderedPageBreak/>
        <w:t>IM or Sub-Q</w:t>
      </w:r>
    </w:p>
    <w:p w:rsidR="00CF3A2B" w:rsidRDefault="00CF3A2B" w:rsidP="00CF3A2B">
      <w:pPr>
        <w:pStyle w:val="NormalWeb"/>
        <w:shd w:val="clear" w:color="auto" w:fill="FFFFFF"/>
        <w:rPr>
          <w:rFonts w:asciiTheme="majorBidi" w:hAnsiTheme="majorBidi" w:cstheme="majorBidi"/>
          <w:color w:val="242424"/>
          <w:sz w:val="32"/>
          <w:szCs w:val="32"/>
        </w:rPr>
      </w:pPr>
      <w:r w:rsidRPr="00CF3A2B">
        <w:rPr>
          <w:rFonts w:asciiTheme="majorBidi" w:hAnsiTheme="majorBidi" w:cstheme="majorBidi"/>
          <w:color w:val="242424"/>
          <w:sz w:val="32"/>
          <w:szCs w:val="32"/>
        </w:rPr>
        <w:t>May administer 2.5–20 mg every 2–6 hours as needed or via continuous infusion at a rate of 0.8–10 mg per hour.</w:t>
      </w:r>
    </w:p>
    <w:p w:rsidR="00FB34CC" w:rsidRPr="00FB34CC" w:rsidRDefault="00FB34CC" w:rsidP="00FB34CC">
      <w:pPr>
        <w:pStyle w:val="Heading6"/>
        <w:shd w:val="clear" w:color="auto" w:fill="FFFFFF"/>
        <w:rPr>
          <w:rFonts w:asciiTheme="majorBidi" w:hAnsiTheme="majorBidi"/>
          <w:color w:val="242424"/>
          <w:sz w:val="32"/>
          <w:szCs w:val="32"/>
        </w:rPr>
      </w:pPr>
      <w:r w:rsidRPr="00FB34CC">
        <w:rPr>
          <w:rFonts w:asciiTheme="majorBidi" w:hAnsiTheme="majorBidi"/>
          <w:color w:val="242424"/>
          <w:sz w:val="32"/>
          <w:szCs w:val="32"/>
        </w:rPr>
        <w:t>Continuous IV</w:t>
      </w:r>
    </w:p>
    <w:p w:rsidR="00FB34CC" w:rsidRPr="00FB34CC" w:rsidRDefault="00FB34CC" w:rsidP="00FB34CC">
      <w:pPr>
        <w:pStyle w:val="NormalWeb"/>
        <w:shd w:val="clear" w:color="auto" w:fill="FFFFFF"/>
        <w:rPr>
          <w:rFonts w:asciiTheme="majorBidi" w:hAnsiTheme="majorBidi" w:cstheme="majorBidi"/>
          <w:color w:val="242424"/>
          <w:sz w:val="32"/>
          <w:szCs w:val="32"/>
        </w:rPr>
      </w:pPr>
      <w:r w:rsidRPr="00FB34CC">
        <w:rPr>
          <w:rFonts w:asciiTheme="majorBidi" w:hAnsiTheme="majorBidi" w:cstheme="majorBidi"/>
          <w:color w:val="242424"/>
          <w:sz w:val="32"/>
          <w:szCs w:val="32"/>
        </w:rPr>
        <w:t xml:space="preserve">Initially 0.8–10 mg/hour and then increase to an effective dosage as necessary; an IV loading dose of ≥15 mg can be administered for initial relief of pain prior to initiating continuous IV infusion of the drug. </w:t>
      </w:r>
    </w:p>
    <w:p w:rsidR="00FB34CC" w:rsidRDefault="00FB34CC" w:rsidP="00FB34CC">
      <w:pPr>
        <w:pStyle w:val="NormalWeb"/>
        <w:shd w:val="clear" w:color="auto" w:fill="FFFFFF"/>
        <w:rPr>
          <w:rFonts w:asciiTheme="majorBidi" w:hAnsiTheme="majorBidi" w:cstheme="majorBidi"/>
          <w:color w:val="242424"/>
          <w:sz w:val="32"/>
          <w:szCs w:val="32"/>
        </w:rPr>
      </w:pPr>
      <w:r w:rsidRPr="00FB34CC">
        <w:rPr>
          <w:rFonts w:asciiTheme="majorBidi" w:hAnsiTheme="majorBidi" w:cstheme="majorBidi"/>
          <w:color w:val="242424"/>
          <w:sz w:val="32"/>
          <w:szCs w:val="32"/>
        </w:rPr>
        <w:t>Maintenance doses have ranged from 0.8–80 mg/hour infused IV, although higher (e.g., 150 mg/hour) maintenance dosages occasionally have been required</w:t>
      </w:r>
      <w:r>
        <w:rPr>
          <w:rFonts w:asciiTheme="majorBidi" w:hAnsiTheme="majorBidi" w:cstheme="majorBidi"/>
          <w:color w:val="242424"/>
          <w:sz w:val="32"/>
          <w:szCs w:val="32"/>
        </w:rPr>
        <w:t>.</w:t>
      </w:r>
    </w:p>
    <w:p w:rsidR="00425DB3" w:rsidRPr="00425DB3" w:rsidRDefault="00425DB3" w:rsidP="00425DB3">
      <w:pPr>
        <w:pStyle w:val="Heading5"/>
        <w:shd w:val="clear" w:color="auto" w:fill="FFFFFF"/>
        <w:rPr>
          <w:rFonts w:asciiTheme="majorBidi" w:hAnsiTheme="majorBidi"/>
          <w:b/>
          <w:bCs/>
          <w:color w:val="242424"/>
          <w:sz w:val="32"/>
          <w:szCs w:val="32"/>
        </w:rPr>
      </w:pPr>
      <w:r w:rsidRPr="00425DB3">
        <w:rPr>
          <w:rFonts w:asciiTheme="majorBidi" w:hAnsiTheme="majorBidi"/>
          <w:b/>
          <w:bCs/>
          <w:color w:val="242424"/>
          <w:sz w:val="32"/>
          <w:szCs w:val="32"/>
        </w:rPr>
        <w:t>Unstable Angina (Unresponsive to 3 Sublingual Doses of Nitroglycerin)</w:t>
      </w:r>
    </w:p>
    <w:p w:rsidR="00425DB3" w:rsidRPr="00425DB3" w:rsidRDefault="00425DB3" w:rsidP="00425DB3">
      <w:pPr>
        <w:pStyle w:val="Heading6"/>
        <w:shd w:val="clear" w:color="auto" w:fill="FFFFFF"/>
        <w:tabs>
          <w:tab w:val="left" w:pos="765"/>
        </w:tabs>
        <w:rPr>
          <w:rFonts w:asciiTheme="majorBidi" w:hAnsiTheme="majorBidi"/>
          <w:color w:val="242424"/>
          <w:sz w:val="32"/>
          <w:szCs w:val="32"/>
        </w:rPr>
      </w:pPr>
      <w:r w:rsidRPr="00425DB3">
        <w:rPr>
          <w:rFonts w:asciiTheme="majorBidi" w:hAnsiTheme="majorBidi"/>
          <w:b/>
          <w:bCs/>
          <w:color w:val="242424"/>
          <w:sz w:val="32"/>
          <w:szCs w:val="32"/>
        </w:rPr>
        <w:t>IV</w:t>
      </w:r>
      <w:r w:rsidRPr="00425DB3">
        <w:rPr>
          <w:rFonts w:asciiTheme="majorBidi" w:hAnsiTheme="majorBidi"/>
          <w:b/>
          <w:bCs/>
          <w:color w:val="242424"/>
          <w:sz w:val="32"/>
          <w:szCs w:val="32"/>
        </w:rPr>
        <w:tab/>
      </w:r>
    </w:p>
    <w:p w:rsidR="00425DB3" w:rsidRDefault="00425DB3" w:rsidP="00425DB3">
      <w:pPr>
        <w:pStyle w:val="NormalWeb"/>
        <w:shd w:val="clear" w:color="auto" w:fill="FFFFFF"/>
        <w:rPr>
          <w:rFonts w:asciiTheme="majorBidi" w:hAnsiTheme="majorBidi" w:cstheme="majorBidi"/>
          <w:color w:val="242424"/>
          <w:sz w:val="32"/>
          <w:szCs w:val="32"/>
        </w:rPr>
      </w:pPr>
      <w:r w:rsidRPr="00425DB3">
        <w:rPr>
          <w:rFonts w:asciiTheme="majorBidi" w:hAnsiTheme="majorBidi" w:cstheme="majorBidi"/>
          <w:color w:val="242424"/>
          <w:sz w:val="32"/>
          <w:szCs w:val="32"/>
        </w:rPr>
        <w:t>2–5 mg (repeated every 5–30 minutes as needed to relieve symptoms and maintain patient comfort) has been used.</w:t>
      </w:r>
    </w:p>
    <w:p w:rsidR="006B2222" w:rsidRPr="006B2222" w:rsidRDefault="006B2222" w:rsidP="006B2222">
      <w:pPr>
        <w:pStyle w:val="Heading3"/>
        <w:shd w:val="clear" w:color="auto" w:fill="FFFFFF"/>
        <w:rPr>
          <w:rFonts w:asciiTheme="majorBidi" w:hAnsiTheme="majorBidi" w:cstheme="majorBidi"/>
          <w:color w:val="242424"/>
          <w:sz w:val="32"/>
          <w:szCs w:val="32"/>
        </w:rPr>
      </w:pPr>
      <w:r w:rsidRPr="006B2222">
        <w:rPr>
          <w:rFonts w:asciiTheme="majorBidi" w:hAnsiTheme="majorBidi" w:cstheme="majorBidi"/>
          <w:color w:val="242424"/>
          <w:sz w:val="32"/>
          <w:szCs w:val="32"/>
        </w:rPr>
        <w:t>Prescribing Limits</w:t>
      </w:r>
    </w:p>
    <w:p w:rsidR="006B2222" w:rsidRPr="006B2222" w:rsidRDefault="006B2222" w:rsidP="006B2222">
      <w:pPr>
        <w:pStyle w:val="Heading4"/>
        <w:shd w:val="clear" w:color="auto" w:fill="FFFFFF"/>
        <w:rPr>
          <w:rFonts w:asciiTheme="majorBidi" w:hAnsiTheme="majorBidi"/>
          <w:color w:val="242424"/>
          <w:sz w:val="32"/>
          <w:szCs w:val="32"/>
        </w:rPr>
      </w:pPr>
      <w:r w:rsidRPr="006B2222">
        <w:rPr>
          <w:rFonts w:asciiTheme="majorBidi" w:hAnsiTheme="majorBidi"/>
          <w:color w:val="242424"/>
          <w:sz w:val="32"/>
          <w:szCs w:val="32"/>
        </w:rPr>
        <w:t>Pediatric Patients</w:t>
      </w:r>
    </w:p>
    <w:p w:rsidR="006B2222" w:rsidRPr="006B2222" w:rsidRDefault="006B2222" w:rsidP="006B2222">
      <w:pPr>
        <w:pStyle w:val="Heading5"/>
        <w:shd w:val="clear" w:color="auto" w:fill="FFFFFF"/>
        <w:rPr>
          <w:rFonts w:asciiTheme="majorBidi" w:hAnsiTheme="majorBidi"/>
          <w:color w:val="242424"/>
          <w:sz w:val="32"/>
          <w:szCs w:val="32"/>
        </w:rPr>
      </w:pPr>
      <w:r w:rsidRPr="006B2222">
        <w:rPr>
          <w:rFonts w:asciiTheme="majorBidi" w:hAnsiTheme="majorBidi"/>
          <w:color w:val="242424"/>
          <w:sz w:val="32"/>
          <w:szCs w:val="32"/>
        </w:rPr>
        <w:t>Analgesia</w:t>
      </w:r>
    </w:p>
    <w:p w:rsidR="006B2222" w:rsidRPr="006B2222" w:rsidRDefault="006B2222" w:rsidP="006B2222">
      <w:pPr>
        <w:pStyle w:val="Heading6"/>
        <w:shd w:val="clear" w:color="auto" w:fill="FFFFFF"/>
        <w:rPr>
          <w:rFonts w:asciiTheme="majorBidi" w:hAnsiTheme="majorBidi"/>
          <w:color w:val="242424"/>
          <w:sz w:val="32"/>
          <w:szCs w:val="32"/>
        </w:rPr>
      </w:pPr>
      <w:r w:rsidRPr="006B2222">
        <w:rPr>
          <w:rFonts w:asciiTheme="majorBidi" w:hAnsiTheme="majorBidi"/>
          <w:color w:val="242424"/>
          <w:sz w:val="32"/>
          <w:szCs w:val="32"/>
        </w:rPr>
        <w:t>Moderate to Severe Pain</w:t>
      </w:r>
    </w:p>
    <w:p w:rsidR="006B2222" w:rsidRPr="006B2222" w:rsidRDefault="006B2222" w:rsidP="006B2222">
      <w:pPr>
        <w:rPr>
          <w:rFonts w:asciiTheme="majorBidi" w:hAnsiTheme="majorBidi" w:cstheme="majorBidi"/>
          <w:sz w:val="32"/>
          <w:szCs w:val="32"/>
        </w:rPr>
      </w:pPr>
      <w:r w:rsidRPr="006B2222">
        <w:rPr>
          <w:rFonts w:asciiTheme="majorBidi" w:hAnsiTheme="majorBidi" w:cstheme="majorBidi"/>
          <w:color w:val="242424"/>
          <w:sz w:val="32"/>
          <w:szCs w:val="32"/>
          <w:shd w:val="clear" w:color="auto" w:fill="FFFFFF"/>
        </w:rPr>
        <w:t>IV, IM, or Sub-Q</w:t>
      </w:r>
    </w:p>
    <w:p w:rsidR="006B2222" w:rsidRDefault="006B2222" w:rsidP="006B2222">
      <w:pPr>
        <w:pStyle w:val="NormalWeb"/>
        <w:shd w:val="clear" w:color="auto" w:fill="FFFFFF"/>
        <w:rPr>
          <w:rFonts w:ascii="Segoe UI" w:hAnsi="Segoe UI" w:cs="Segoe UI"/>
          <w:color w:val="242424"/>
          <w:sz w:val="26"/>
          <w:szCs w:val="26"/>
        </w:rPr>
      </w:pPr>
      <w:r w:rsidRPr="006B2222">
        <w:rPr>
          <w:rFonts w:asciiTheme="majorBidi" w:hAnsiTheme="majorBidi" w:cstheme="majorBidi"/>
          <w:color w:val="242424"/>
          <w:sz w:val="32"/>
          <w:szCs w:val="32"/>
        </w:rPr>
        <w:t>Single pediatric doses should not exceed 15 mg.</w:t>
      </w:r>
    </w:p>
    <w:p w:rsidR="00A63EAA" w:rsidRDefault="00A63EAA" w:rsidP="00A63EAA">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A63EAA">
        <w:rPr>
          <w:rFonts w:asciiTheme="majorBidi" w:eastAsia="Times New Roman" w:hAnsiTheme="majorBidi" w:cstheme="majorBidi"/>
          <w:b/>
          <w:bCs/>
          <w:i/>
          <w:iCs/>
          <w:color w:val="242424"/>
          <w:sz w:val="32"/>
          <w:szCs w:val="32"/>
        </w:rPr>
        <w:t>Contraindications</w:t>
      </w:r>
    </w:p>
    <w:p w:rsidR="00A63EAA" w:rsidRPr="00A63EAA" w:rsidRDefault="006A3747" w:rsidP="00A63EAA">
      <w:pPr>
        <w:shd w:val="clear" w:color="auto" w:fill="FFFFFF"/>
        <w:spacing w:before="100" w:beforeAutospacing="1" w:after="100" w:afterAutospacing="1" w:line="240" w:lineRule="auto"/>
        <w:outlineLvl w:val="2"/>
        <w:rPr>
          <w:rFonts w:asciiTheme="majorBidi" w:eastAsia="Times New Roman" w:hAnsiTheme="majorBidi" w:cstheme="majorBidi"/>
          <w:color w:val="242424"/>
          <w:sz w:val="32"/>
          <w:szCs w:val="32"/>
        </w:rPr>
      </w:pPr>
      <w:r w:rsidRPr="006A3747">
        <w:rPr>
          <w:rFonts w:asciiTheme="majorBidi" w:hAnsiTheme="majorBidi" w:cstheme="majorBidi"/>
          <w:color w:val="242424"/>
          <w:sz w:val="32"/>
          <w:szCs w:val="32"/>
          <w:shd w:val="clear" w:color="auto" w:fill="FFFFFF"/>
        </w:rPr>
        <w:t>Respiratory depression in the absence of resuscitative equipment.</w:t>
      </w:r>
    </w:p>
    <w:p w:rsidR="006B2222" w:rsidRDefault="00B74BE6" w:rsidP="00695488">
      <w:pPr>
        <w:pStyle w:val="NormalWeb"/>
        <w:shd w:val="clear" w:color="auto" w:fill="FFFFFF"/>
        <w:rPr>
          <w:rFonts w:asciiTheme="majorBidi" w:hAnsiTheme="majorBidi" w:cstheme="majorBidi"/>
          <w:color w:val="242424"/>
          <w:sz w:val="32"/>
          <w:szCs w:val="32"/>
          <w:shd w:val="clear" w:color="auto" w:fill="FFFFFF"/>
        </w:rPr>
      </w:pPr>
      <w:r w:rsidRPr="00B74BE6">
        <w:rPr>
          <w:rFonts w:asciiTheme="majorBidi" w:hAnsiTheme="majorBidi" w:cstheme="majorBidi"/>
          <w:color w:val="242424"/>
          <w:sz w:val="32"/>
          <w:szCs w:val="32"/>
          <w:shd w:val="clear" w:color="auto" w:fill="FFFFFF"/>
        </w:rPr>
        <w:lastRenderedPageBreak/>
        <w:t xml:space="preserve">Acute or severe bronchial asthma or </w:t>
      </w:r>
      <w:proofErr w:type="spellStart"/>
      <w:r w:rsidRPr="00B74BE6">
        <w:rPr>
          <w:rFonts w:asciiTheme="majorBidi" w:hAnsiTheme="majorBidi" w:cstheme="majorBidi"/>
          <w:color w:val="242424"/>
          <w:sz w:val="32"/>
          <w:szCs w:val="32"/>
          <w:shd w:val="clear" w:color="auto" w:fill="FFFFFF"/>
        </w:rPr>
        <w:t>hypercarbia</w:t>
      </w:r>
      <w:proofErr w:type="spellEnd"/>
      <w:r w:rsidRPr="00B74BE6">
        <w:rPr>
          <w:rFonts w:asciiTheme="majorBidi" w:hAnsiTheme="majorBidi" w:cstheme="majorBidi"/>
          <w:color w:val="242424"/>
          <w:sz w:val="32"/>
          <w:szCs w:val="32"/>
          <w:shd w:val="clear" w:color="auto" w:fill="FFFFFF"/>
        </w:rPr>
        <w:t>.</w:t>
      </w:r>
    </w:p>
    <w:p w:rsidR="00B74BE6" w:rsidRDefault="00B74BE6" w:rsidP="00695488">
      <w:pPr>
        <w:pStyle w:val="NormalWeb"/>
        <w:shd w:val="clear" w:color="auto" w:fill="FFFFFF"/>
        <w:rPr>
          <w:rFonts w:asciiTheme="majorBidi" w:hAnsiTheme="majorBidi" w:cstheme="majorBidi"/>
          <w:color w:val="242424"/>
          <w:sz w:val="32"/>
          <w:szCs w:val="32"/>
          <w:shd w:val="clear" w:color="auto" w:fill="FFFFFF"/>
        </w:rPr>
      </w:pPr>
      <w:r w:rsidRPr="00B74BE6">
        <w:rPr>
          <w:rFonts w:asciiTheme="majorBidi" w:hAnsiTheme="majorBidi" w:cstheme="majorBidi"/>
          <w:color w:val="242424"/>
          <w:sz w:val="32"/>
          <w:szCs w:val="32"/>
          <w:shd w:val="clear" w:color="auto" w:fill="FFFFFF"/>
        </w:rPr>
        <w:t xml:space="preserve">Known or suspected paralytic </w:t>
      </w:r>
      <w:proofErr w:type="spellStart"/>
      <w:r w:rsidRPr="00B74BE6">
        <w:rPr>
          <w:rFonts w:asciiTheme="majorBidi" w:hAnsiTheme="majorBidi" w:cstheme="majorBidi"/>
          <w:color w:val="242424"/>
          <w:sz w:val="32"/>
          <w:szCs w:val="32"/>
          <w:shd w:val="clear" w:color="auto" w:fill="FFFFFF"/>
        </w:rPr>
        <w:t>ileus</w:t>
      </w:r>
      <w:proofErr w:type="spellEnd"/>
      <w:r w:rsidRPr="00B74BE6">
        <w:rPr>
          <w:rFonts w:asciiTheme="majorBidi" w:hAnsiTheme="majorBidi" w:cstheme="majorBidi"/>
          <w:color w:val="242424"/>
          <w:sz w:val="32"/>
          <w:szCs w:val="32"/>
          <w:shd w:val="clear" w:color="auto" w:fill="FFFFFF"/>
        </w:rPr>
        <w:t>.</w:t>
      </w:r>
    </w:p>
    <w:p w:rsidR="000E15D8" w:rsidRDefault="000E15D8" w:rsidP="000E15D8">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0E15D8">
        <w:rPr>
          <w:rFonts w:asciiTheme="majorBidi" w:eastAsia="Times New Roman" w:hAnsiTheme="majorBidi" w:cstheme="majorBidi"/>
          <w:b/>
          <w:bCs/>
          <w:i/>
          <w:iCs/>
          <w:color w:val="242424"/>
          <w:sz w:val="32"/>
          <w:szCs w:val="32"/>
        </w:rPr>
        <w:t>Warnings</w:t>
      </w:r>
    </w:p>
    <w:p w:rsidR="00B944B4" w:rsidRPr="00CA1793" w:rsidRDefault="00B944B4" w:rsidP="00B944B4">
      <w:pPr>
        <w:pStyle w:val="Heading5"/>
        <w:shd w:val="clear" w:color="auto" w:fill="FFFFFF"/>
        <w:rPr>
          <w:rFonts w:asciiTheme="majorBidi" w:hAnsiTheme="majorBidi"/>
          <w:color w:val="auto"/>
          <w:sz w:val="32"/>
          <w:szCs w:val="32"/>
          <w:u w:val="single"/>
        </w:rPr>
      </w:pPr>
      <w:r w:rsidRPr="00CA1793">
        <w:rPr>
          <w:rFonts w:asciiTheme="majorBidi" w:hAnsiTheme="majorBidi"/>
          <w:color w:val="auto"/>
          <w:sz w:val="32"/>
          <w:szCs w:val="32"/>
          <w:u w:val="single"/>
        </w:rPr>
        <w:t>Respiratory Depression</w:t>
      </w:r>
    </w:p>
    <w:p w:rsidR="00B944B4" w:rsidRDefault="00B944B4" w:rsidP="00B944B4">
      <w:pPr>
        <w:pStyle w:val="NormalWeb"/>
        <w:shd w:val="clear" w:color="auto" w:fill="FFFFFF"/>
        <w:rPr>
          <w:rFonts w:asciiTheme="majorBidi" w:hAnsiTheme="majorBidi" w:cstheme="majorBidi"/>
          <w:color w:val="242424"/>
          <w:sz w:val="32"/>
          <w:szCs w:val="32"/>
        </w:rPr>
      </w:pPr>
      <w:r w:rsidRPr="00B944B4">
        <w:rPr>
          <w:rFonts w:asciiTheme="majorBidi" w:hAnsiTheme="majorBidi" w:cstheme="majorBidi"/>
          <w:color w:val="242424"/>
          <w:sz w:val="32"/>
          <w:szCs w:val="32"/>
        </w:rPr>
        <w:t>The major toxicity associated with morphine.</w:t>
      </w:r>
    </w:p>
    <w:p w:rsidR="00510038" w:rsidRPr="00510038" w:rsidRDefault="00510038" w:rsidP="00510038">
      <w:pPr>
        <w:pStyle w:val="NormalWeb"/>
        <w:shd w:val="clear" w:color="auto" w:fill="FFFFFF"/>
        <w:rPr>
          <w:rFonts w:asciiTheme="majorBidi" w:hAnsiTheme="majorBidi" w:cstheme="majorBidi"/>
          <w:color w:val="242424"/>
          <w:sz w:val="32"/>
          <w:szCs w:val="32"/>
        </w:rPr>
      </w:pPr>
      <w:r w:rsidRPr="00510038">
        <w:rPr>
          <w:rFonts w:asciiTheme="majorBidi" w:hAnsiTheme="majorBidi" w:cstheme="majorBidi"/>
          <w:color w:val="242424"/>
          <w:sz w:val="32"/>
          <w:szCs w:val="32"/>
        </w:rPr>
        <w:t xml:space="preserve">Occurs most frequently in geriatric and debilitated patients, and those with conditions accompanied by hypoxia or </w:t>
      </w:r>
      <w:proofErr w:type="spellStart"/>
      <w:r w:rsidRPr="00510038">
        <w:rPr>
          <w:rFonts w:asciiTheme="majorBidi" w:hAnsiTheme="majorBidi" w:cstheme="majorBidi"/>
          <w:color w:val="242424"/>
          <w:sz w:val="32"/>
          <w:szCs w:val="32"/>
        </w:rPr>
        <w:t>hypercapnia</w:t>
      </w:r>
      <w:proofErr w:type="spellEnd"/>
      <w:r w:rsidRPr="00510038">
        <w:rPr>
          <w:rFonts w:asciiTheme="majorBidi" w:hAnsiTheme="majorBidi" w:cstheme="majorBidi"/>
          <w:color w:val="242424"/>
          <w:sz w:val="32"/>
          <w:szCs w:val="32"/>
        </w:rPr>
        <w:t xml:space="preserve"> when even moderate therapeutic doses may dangerously decrease pulmonary ventilation. </w:t>
      </w:r>
    </w:p>
    <w:p w:rsidR="00510038" w:rsidRPr="00510038" w:rsidRDefault="00510038" w:rsidP="00510038">
      <w:pPr>
        <w:pStyle w:val="NormalWeb"/>
        <w:shd w:val="clear" w:color="auto" w:fill="FFFFFF"/>
        <w:rPr>
          <w:rFonts w:asciiTheme="majorBidi" w:hAnsiTheme="majorBidi" w:cstheme="majorBidi"/>
          <w:color w:val="242424"/>
          <w:sz w:val="32"/>
          <w:szCs w:val="32"/>
        </w:rPr>
      </w:pPr>
      <w:r w:rsidRPr="00510038">
        <w:rPr>
          <w:rFonts w:asciiTheme="majorBidi" w:hAnsiTheme="majorBidi" w:cstheme="majorBidi"/>
          <w:color w:val="242424"/>
          <w:sz w:val="32"/>
          <w:szCs w:val="32"/>
        </w:rPr>
        <w:t xml:space="preserve">May be severe, requiring maintenance of an adequate airway, use of resuscitative equipment, and administration of oxygen, an opiate antagonist, and/or other resuscitative drugs. </w:t>
      </w:r>
    </w:p>
    <w:p w:rsidR="00510038" w:rsidRDefault="00510038" w:rsidP="00510038">
      <w:pPr>
        <w:pStyle w:val="NormalWeb"/>
        <w:shd w:val="clear" w:color="auto" w:fill="FFFFFF"/>
        <w:rPr>
          <w:rFonts w:asciiTheme="majorBidi" w:hAnsiTheme="majorBidi" w:cstheme="majorBidi"/>
          <w:color w:val="242424"/>
          <w:sz w:val="32"/>
          <w:szCs w:val="32"/>
        </w:rPr>
      </w:pPr>
      <w:r w:rsidRPr="00510038">
        <w:rPr>
          <w:rFonts w:asciiTheme="majorBidi" w:hAnsiTheme="majorBidi" w:cstheme="majorBidi"/>
          <w:color w:val="242424"/>
          <w:sz w:val="32"/>
          <w:szCs w:val="32"/>
        </w:rPr>
        <w:t xml:space="preserve">Use with extreme caution in patients with COPD or </w:t>
      </w:r>
      <w:proofErr w:type="spellStart"/>
      <w:r w:rsidRPr="00510038">
        <w:rPr>
          <w:rFonts w:asciiTheme="majorBidi" w:hAnsiTheme="majorBidi" w:cstheme="majorBidi"/>
          <w:color w:val="242424"/>
          <w:sz w:val="32"/>
          <w:szCs w:val="32"/>
        </w:rPr>
        <w:t>cor</w:t>
      </w:r>
      <w:proofErr w:type="spellEnd"/>
      <w:r w:rsidRPr="00510038">
        <w:rPr>
          <w:rFonts w:asciiTheme="majorBidi" w:hAnsiTheme="majorBidi" w:cstheme="majorBidi"/>
          <w:color w:val="242424"/>
          <w:sz w:val="32"/>
          <w:szCs w:val="32"/>
        </w:rPr>
        <w:t xml:space="preserve"> </w:t>
      </w:r>
      <w:proofErr w:type="spellStart"/>
      <w:r w:rsidRPr="00510038">
        <w:rPr>
          <w:rFonts w:asciiTheme="majorBidi" w:hAnsiTheme="majorBidi" w:cstheme="majorBidi"/>
          <w:color w:val="242424"/>
          <w:sz w:val="32"/>
          <w:szCs w:val="32"/>
        </w:rPr>
        <w:t>pulmonale</w:t>
      </w:r>
      <w:proofErr w:type="spellEnd"/>
      <w:r w:rsidRPr="00510038">
        <w:rPr>
          <w:rFonts w:asciiTheme="majorBidi" w:hAnsiTheme="majorBidi" w:cstheme="majorBidi"/>
          <w:color w:val="242424"/>
          <w:sz w:val="32"/>
          <w:szCs w:val="32"/>
        </w:rPr>
        <w:t xml:space="preserve">, and in patients having a substantially decreased respiratory reserve, hypoxia, </w:t>
      </w:r>
      <w:proofErr w:type="spellStart"/>
      <w:r w:rsidRPr="00510038">
        <w:rPr>
          <w:rFonts w:asciiTheme="majorBidi" w:hAnsiTheme="majorBidi" w:cstheme="majorBidi"/>
          <w:color w:val="242424"/>
          <w:sz w:val="32"/>
          <w:szCs w:val="32"/>
        </w:rPr>
        <w:t>hypercapnia</w:t>
      </w:r>
      <w:proofErr w:type="spellEnd"/>
      <w:r w:rsidRPr="00510038">
        <w:rPr>
          <w:rFonts w:asciiTheme="majorBidi" w:hAnsiTheme="majorBidi" w:cstheme="majorBidi"/>
          <w:color w:val="242424"/>
          <w:sz w:val="32"/>
          <w:szCs w:val="32"/>
        </w:rPr>
        <w:t>, or preexisting respiratory depression. In such patients, even therapeutic morphine doses may decrease respiratory drive while simultaneously increasing airway resistance to the point of apnea.</w:t>
      </w:r>
    </w:p>
    <w:p w:rsidR="00DE63C6" w:rsidRPr="00DE63C6" w:rsidRDefault="00DE63C6" w:rsidP="00DE63C6">
      <w:pPr>
        <w:pStyle w:val="Heading5"/>
        <w:shd w:val="clear" w:color="auto" w:fill="FFFFFF"/>
        <w:rPr>
          <w:rFonts w:asciiTheme="majorBidi" w:hAnsiTheme="majorBidi"/>
          <w:b/>
          <w:bCs/>
          <w:color w:val="242424"/>
          <w:sz w:val="32"/>
          <w:szCs w:val="32"/>
        </w:rPr>
      </w:pPr>
      <w:r w:rsidRPr="00DE63C6">
        <w:rPr>
          <w:rFonts w:asciiTheme="majorBidi" w:hAnsiTheme="majorBidi"/>
          <w:b/>
          <w:bCs/>
          <w:color w:val="242424"/>
          <w:sz w:val="32"/>
          <w:szCs w:val="32"/>
        </w:rPr>
        <w:t>Head Injury and Increased Intracranial Pressure</w:t>
      </w:r>
    </w:p>
    <w:p w:rsidR="00DE63C6" w:rsidRPr="00DE63C6" w:rsidRDefault="00DE63C6" w:rsidP="00DE63C6">
      <w:pPr>
        <w:pStyle w:val="NormalWeb"/>
        <w:shd w:val="clear" w:color="auto" w:fill="FFFFFF"/>
        <w:rPr>
          <w:rFonts w:asciiTheme="majorBidi" w:hAnsiTheme="majorBidi" w:cstheme="majorBidi"/>
          <w:color w:val="242424"/>
          <w:sz w:val="32"/>
          <w:szCs w:val="32"/>
        </w:rPr>
      </w:pPr>
      <w:r w:rsidRPr="00DE63C6">
        <w:rPr>
          <w:rFonts w:asciiTheme="majorBidi" w:hAnsiTheme="majorBidi" w:cstheme="majorBidi"/>
          <w:color w:val="242424"/>
          <w:sz w:val="32"/>
          <w:szCs w:val="32"/>
        </w:rPr>
        <w:t>The respiratory depressant effects of morphine (with CO</w:t>
      </w:r>
      <w:r w:rsidRPr="00DE63C6">
        <w:rPr>
          <w:rFonts w:asciiTheme="majorBidi" w:hAnsiTheme="majorBidi" w:cstheme="majorBidi"/>
          <w:color w:val="242424"/>
          <w:sz w:val="32"/>
          <w:szCs w:val="32"/>
          <w:vertAlign w:val="subscript"/>
        </w:rPr>
        <w:t>2</w:t>
      </w:r>
      <w:r w:rsidRPr="00DE63C6">
        <w:rPr>
          <w:rFonts w:asciiTheme="majorBidi" w:hAnsiTheme="majorBidi" w:cstheme="majorBidi"/>
          <w:color w:val="242424"/>
          <w:sz w:val="32"/>
          <w:szCs w:val="32"/>
        </w:rPr>
        <w:t xml:space="preserve"> retention and secondary elevation of CSF pressure) may be markedly exaggerated in the presence of head injury, other intracranial lesions, or preexisting increase in intracranial pressure. </w:t>
      </w:r>
    </w:p>
    <w:p w:rsidR="00DE63C6" w:rsidRPr="00DE63C6" w:rsidRDefault="00DE63C6" w:rsidP="00DE63C6">
      <w:pPr>
        <w:pStyle w:val="NormalWeb"/>
        <w:shd w:val="clear" w:color="auto" w:fill="FFFFFF"/>
        <w:rPr>
          <w:rFonts w:asciiTheme="majorBidi" w:hAnsiTheme="majorBidi" w:cstheme="majorBidi"/>
          <w:color w:val="242424"/>
          <w:sz w:val="32"/>
          <w:szCs w:val="32"/>
        </w:rPr>
      </w:pPr>
      <w:r w:rsidRPr="00DE63C6">
        <w:rPr>
          <w:rFonts w:asciiTheme="majorBidi" w:hAnsiTheme="majorBidi" w:cstheme="majorBidi"/>
          <w:color w:val="242424"/>
          <w:sz w:val="32"/>
          <w:szCs w:val="32"/>
        </w:rPr>
        <w:t xml:space="preserve">Morphine produces effects (e.g., </w:t>
      </w:r>
      <w:proofErr w:type="spellStart"/>
      <w:r w:rsidRPr="00DE63C6">
        <w:rPr>
          <w:rFonts w:asciiTheme="majorBidi" w:hAnsiTheme="majorBidi" w:cstheme="majorBidi"/>
          <w:color w:val="242424"/>
          <w:sz w:val="32"/>
          <w:szCs w:val="32"/>
        </w:rPr>
        <w:t>pupillary</w:t>
      </w:r>
      <w:proofErr w:type="spellEnd"/>
      <w:r w:rsidRPr="00DE63C6">
        <w:rPr>
          <w:rFonts w:asciiTheme="majorBidi" w:hAnsiTheme="majorBidi" w:cstheme="majorBidi"/>
          <w:color w:val="242424"/>
          <w:sz w:val="32"/>
          <w:szCs w:val="32"/>
        </w:rPr>
        <w:t xml:space="preserve"> changes) that may obscure neurologic signs of further increase in pressure in patients with head injuries. </w:t>
      </w:r>
    </w:p>
    <w:p w:rsidR="00DE63C6" w:rsidRPr="00DE63C6" w:rsidRDefault="00DE63C6" w:rsidP="00DE63C6">
      <w:pPr>
        <w:pStyle w:val="NormalWeb"/>
        <w:shd w:val="clear" w:color="auto" w:fill="FFFFFF"/>
        <w:rPr>
          <w:rFonts w:asciiTheme="majorBidi" w:hAnsiTheme="majorBidi" w:cstheme="majorBidi"/>
          <w:color w:val="242424"/>
          <w:sz w:val="32"/>
          <w:szCs w:val="32"/>
        </w:rPr>
      </w:pPr>
      <w:r w:rsidRPr="00DE63C6">
        <w:rPr>
          <w:rFonts w:asciiTheme="majorBidi" w:hAnsiTheme="majorBidi" w:cstheme="majorBidi"/>
          <w:color w:val="242424"/>
          <w:sz w:val="32"/>
          <w:szCs w:val="32"/>
        </w:rPr>
        <w:lastRenderedPageBreak/>
        <w:t xml:space="preserve">May interfere with evaluation of CNS function, and respiratory depression produced by the drug may produce cerebral hypoxia and elevated CSF pressure not caused by the injury itself. </w:t>
      </w:r>
    </w:p>
    <w:p w:rsidR="00DE63C6" w:rsidRDefault="00DE63C6" w:rsidP="00DE63C6">
      <w:pPr>
        <w:pStyle w:val="NormalWeb"/>
        <w:shd w:val="clear" w:color="auto" w:fill="FFFFFF"/>
        <w:rPr>
          <w:rFonts w:asciiTheme="majorBidi" w:hAnsiTheme="majorBidi" w:cstheme="majorBidi"/>
          <w:color w:val="242424"/>
          <w:sz w:val="32"/>
          <w:szCs w:val="32"/>
        </w:rPr>
      </w:pPr>
      <w:r w:rsidRPr="00DE63C6">
        <w:rPr>
          <w:rFonts w:asciiTheme="majorBidi" w:hAnsiTheme="majorBidi" w:cstheme="majorBidi"/>
          <w:color w:val="242424"/>
          <w:sz w:val="32"/>
          <w:szCs w:val="32"/>
        </w:rPr>
        <w:t xml:space="preserve">Use with extreme caution, if at all, in patients with severe CNS depression, anoxia, </w:t>
      </w:r>
      <w:proofErr w:type="spellStart"/>
      <w:r w:rsidRPr="00DE63C6">
        <w:rPr>
          <w:rFonts w:asciiTheme="majorBidi" w:hAnsiTheme="majorBidi" w:cstheme="majorBidi"/>
          <w:color w:val="242424"/>
          <w:sz w:val="32"/>
          <w:szCs w:val="32"/>
        </w:rPr>
        <w:t>hypercapnia</w:t>
      </w:r>
      <w:proofErr w:type="spellEnd"/>
      <w:r w:rsidRPr="00DE63C6">
        <w:rPr>
          <w:rFonts w:asciiTheme="majorBidi" w:hAnsiTheme="majorBidi" w:cstheme="majorBidi"/>
          <w:color w:val="242424"/>
          <w:sz w:val="32"/>
          <w:szCs w:val="32"/>
        </w:rPr>
        <w:t>, or respiratory depression or those who are especially prone to respiratory depression such as comatose patients or those with head injury, brain tumor, or elevated CSF pressure.</w:t>
      </w:r>
    </w:p>
    <w:p w:rsidR="00D4145E" w:rsidRPr="00D4145E" w:rsidRDefault="00D4145E" w:rsidP="00D4145E">
      <w:pPr>
        <w:pStyle w:val="Heading5"/>
        <w:shd w:val="clear" w:color="auto" w:fill="FFFFFF"/>
        <w:rPr>
          <w:rFonts w:asciiTheme="majorBidi" w:hAnsiTheme="majorBidi"/>
          <w:b/>
          <w:bCs/>
          <w:color w:val="242424"/>
          <w:sz w:val="32"/>
          <w:szCs w:val="32"/>
        </w:rPr>
      </w:pPr>
      <w:proofErr w:type="spellStart"/>
      <w:r w:rsidRPr="00D4145E">
        <w:rPr>
          <w:rFonts w:asciiTheme="majorBidi" w:hAnsiTheme="majorBidi"/>
          <w:b/>
          <w:bCs/>
          <w:color w:val="242424"/>
          <w:sz w:val="32"/>
          <w:szCs w:val="32"/>
        </w:rPr>
        <w:t>Hypotensive</w:t>
      </w:r>
      <w:proofErr w:type="spellEnd"/>
      <w:r w:rsidRPr="00D4145E">
        <w:rPr>
          <w:rFonts w:asciiTheme="majorBidi" w:hAnsiTheme="majorBidi"/>
          <w:b/>
          <w:bCs/>
          <w:color w:val="242424"/>
          <w:sz w:val="32"/>
          <w:szCs w:val="32"/>
        </w:rPr>
        <w:t xml:space="preserve"> Effects</w:t>
      </w:r>
    </w:p>
    <w:p w:rsidR="00D4145E" w:rsidRDefault="00D4145E" w:rsidP="00D4145E">
      <w:pPr>
        <w:pStyle w:val="NormalWeb"/>
        <w:shd w:val="clear" w:color="auto" w:fill="FFFFFF"/>
        <w:rPr>
          <w:rFonts w:asciiTheme="majorBidi" w:hAnsiTheme="majorBidi" w:cstheme="majorBidi"/>
          <w:color w:val="242424"/>
          <w:sz w:val="32"/>
          <w:szCs w:val="32"/>
        </w:rPr>
      </w:pPr>
      <w:r w:rsidRPr="00D4145E">
        <w:rPr>
          <w:rFonts w:asciiTheme="majorBidi" w:hAnsiTheme="majorBidi" w:cstheme="majorBidi"/>
          <w:color w:val="242424"/>
          <w:sz w:val="32"/>
          <w:szCs w:val="32"/>
        </w:rPr>
        <w:t xml:space="preserve">Like all opiate analgesics, may cause severe hypotension in individuals whose ability to maintain their BP is compromised by depleted blood volume or concomitant drugs (e.g., </w:t>
      </w:r>
      <w:proofErr w:type="spellStart"/>
      <w:r w:rsidRPr="00D4145E">
        <w:rPr>
          <w:rFonts w:asciiTheme="majorBidi" w:hAnsiTheme="majorBidi" w:cstheme="majorBidi"/>
          <w:color w:val="242424"/>
          <w:sz w:val="32"/>
          <w:szCs w:val="32"/>
        </w:rPr>
        <w:t>phenothiazines</w:t>
      </w:r>
      <w:proofErr w:type="spellEnd"/>
      <w:r w:rsidRPr="00D4145E">
        <w:rPr>
          <w:rFonts w:asciiTheme="majorBidi" w:hAnsiTheme="majorBidi" w:cstheme="majorBidi"/>
          <w:color w:val="242424"/>
          <w:sz w:val="32"/>
          <w:szCs w:val="32"/>
        </w:rPr>
        <w:t>, general anesthetics). Consider avoiding concomitant use of vasodilators.</w:t>
      </w:r>
    </w:p>
    <w:p w:rsidR="00D458F2" w:rsidRDefault="00D458F2" w:rsidP="00D4145E">
      <w:pPr>
        <w:pStyle w:val="NormalWeb"/>
        <w:shd w:val="clear" w:color="auto" w:fill="FFFFFF"/>
        <w:rPr>
          <w:rFonts w:ascii="Segoe UI" w:hAnsi="Segoe UI" w:cs="Segoe UI"/>
          <w:color w:val="242424"/>
          <w:sz w:val="26"/>
          <w:szCs w:val="26"/>
          <w:shd w:val="clear" w:color="auto" w:fill="FFFFFF"/>
        </w:rPr>
      </w:pPr>
      <w:r w:rsidRPr="00D458F2">
        <w:rPr>
          <w:rFonts w:asciiTheme="majorBidi" w:hAnsiTheme="majorBidi" w:cstheme="majorBidi"/>
          <w:color w:val="242424"/>
          <w:sz w:val="32"/>
          <w:szCs w:val="32"/>
          <w:shd w:val="clear" w:color="auto" w:fill="FFFFFF"/>
        </w:rPr>
        <w:t>Use the minimal effective dose; patient’s legs should be elevated to decrease the possibility of hypotension</w:t>
      </w:r>
      <w:r>
        <w:rPr>
          <w:rFonts w:ascii="Segoe UI" w:hAnsi="Segoe UI" w:cs="Segoe UI"/>
          <w:color w:val="242424"/>
          <w:sz w:val="26"/>
          <w:szCs w:val="26"/>
          <w:shd w:val="clear" w:color="auto" w:fill="FFFFFF"/>
        </w:rPr>
        <w:t>.</w:t>
      </w:r>
    </w:p>
    <w:p w:rsidR="007611FF" w:rsidRDefault="007611FF" w:rsidP="00D4145E">
      <w:pPr>
        <w:pStyle w:val="NormalWeb"/>
        <w:shd w:val="clear" w:color="auto" w:fill="FFFFFF"/>
        <w:rPr>
          <w:rFonts w:asciiTheme="majorBidi" w:hAnsiTheme="majorBidi" w:cstheme="majorBidi"/>
          <w:color w:val="242424"/>
          <w:sz w:val="32"/>
          <w:szCs w:val="32"/>
          <w:shd w:val="clear" w:color="auto" w:fill="FFFFFF"/>
        </w:rPr>
      </w:pPr>
      <w:r w:rsidRPr="007611FF">
        <w:rPr>
          <w:rFonts w:asciiTheme="majorBidi" w:hAnsiTheme="majorBidi" w:cstheme="majorBidi"/>
          <w:color w:val="242424"/>
          <w:sz w:val="32"/>
          <w:szCs w:val="32"/>
          <w:shd w:val="clear" w:color="auto" w:fill="FFFFFF"/>
        </w:rPr>
        <w:t xml:space="preserve">Use with caution in patients in circulatory shock, since </w:t>
      </w:r>
      <w:proofErr w:type="spellStart"/>
      <w:r w:rsidRPr="007611FF">
        <w:rPr>
          <w:rFonts w:asciiTheme="majorBidi" w:hAnsiTheme="majorBidi" w:cstheme="majorBidi"/>
          <w:color w:val="242424"/>
          <w:sz w:val="32"/>
          <w:szCs w:val="32"/>
          <w:shd w:val="clear" w:color="auto" w:fill="FFFFFF"/>
        </w:rPr>
        <w:t>vasodilation</w:t>
      </w:r>
      <w:proofErr w:type="spellEnd"/>
      <w:r w:rsidRPr="007611FF">
        <w:rPr>
          <w:rFonts w:asciiTheme="majorBidi" w:hAnsiTheme="majorBidi" w:cstheme="majorBidi"/>
          <w:color w:val="242424"/>
          <w:sz w:val="32"/>
          <w:szCs w:val="32"/>
          <w:shd w:val="clear" w:color="auto" w:fill="FFFFFF"/>
        </w:rPr>
        <w:t xml:space="preserve"> produced by the drug may further reduce cardiac output and BP.</w:t>
      </w:r>
    </w:p>
    <w:p w:rsidR="00E43DFC" w:rsidRPr="00E43DFC" w:rsidRDefault="00E43DFC" w:rsidP="00E43DFC">
      <w:pPr>
        <w:pStyle w:val="Heading5"/>
        <w:shd w:val="clear" w:color="auto" w:fill="FFFFFF"/>
        <w:rPr>
          <w:rFonts w:asciiTheme="majorBidi" w:hAnsiTheme="majorBidi"/>
          <w:b/>
          <w:bCs/>
          <w:color w:val="242424"/>
          <w:sz w:val="32"/>
          <w:szCs w:val="32"/>
        </w:rPr>
      </w:pPr>
      <w:r w:rsidRPr="00E43DFC">
        <w:rPr>
          <w:rFonts w:asciiTheme="majorBidi" w:hAnsiTheme="majorBidi"/>
          <w:b/>
          <w:bCs/>
          <w:color w:val="242424"/>
          <w:sz w:val="32"/>
          <w:szCs w:val="32"/>
        </w:rPr>
        <w:t>Hypersensitivity Reactions</w:t>
      </w:r>
    </w:p>
    <w:p w:rsidR="00E43DFC" w:rsidRPr="00E43DFC" w:rsidRDefault="00E43DFC" w:rsidP="00C03504">
      <w:pPr>
        <w:pStyle w:val="NormalWeb"/>
        <w:shd w:val="clear" w:color="auto" w:fill="FFFFFF"/>
        <w:rPr>
          <w:rFonts w:asciiTheme="majorBidi" w:hAnsiTheme="majorBidi" w:cstheme="majorBidi"/>
          <w:b/>
          <w:bCs/>
          <w:color w:val="242424"/>
          <w:sz w:val="32"/>
          <w:szCs w:val="32"/>
        </w:rPr>
      </w:pPr>
      <w:r w:rsidRPr="00E43DFC">
        <w:rPr>
          <w:rFonts w:asciiTheme="majorBidi" w:hAnsiTheme="majorBidi" w:cstheme="majorBidi"/>
          <w:b/>
          <w:bCs/>
          <w:color w:val="242424"/>
          <w:sz w:val="32"/>
          <w:szCs w:val="32"/>
        </w:rPr>
        <w:t>Anaphylaxis reported rarely.</w:t>
      </w:r>
      <w:r w:rsidR="00C03504" w:rsidRPr="00E43DFC">
        <w:rPr>
          <w:rFonts w:asciiTheme="majorBidi" w:hAnsiTheme="majorBidi" w:cstheme="majorBidi"/>
          <w:b/>
          <w:bCs/>
          <w:color w:val="242424"/>
          <w:sz w:val="32"/>
          <w:szCs w:val="32"/>
        </w:rPr>
        <w:t xml:space="preserve"> </w:t>
      </w:r>
    </w:p>
    <w:p w:rsidR="00E43DFC" w:rsidRDefault="00E43DFC" w:rsidP="00E43DFC">
      <w:pPr>
        <w:pStyle w:val="Heading5"/>
        <w:shd w:val="clear" w:color="auto" w:fill="FFFFFF"/>
        <w:rPr>
          <w:rFonts w:ascii="Segoe UI" w:hAnsi="Segoe UI" w:cs="Segoe UI"/>
          <w:color w:val="242424"/>
          <w:sz w:val="26"/>
          <w:szCs w:val="26"/>
        </w:rPr>
      </w:pPr>
      <w:r w:rsidRPr="00E43DFC">
        <w:rPr>
          <w:rFonts w:asciiTheme="majorBidi" w:hAnsiTheme="majorBidi"/>
          <w:b/>
          <w:bCs/>
          <w:color w:val="242424"/>
          <w:sz w:val="32"/>
          <w:szCs w:val="32"/>
        </w:rPr>
        <w:t>Sulfite Sensitivity</w:t>
      </w:r>
    </w:p>
    <w:p w:rsidR="00E43DFC" w:rsidRPr="00E43DFC" w:rsidRDefault="00E43DFC" w:rsidP="00E43DFC">
      <w:pPr>
        <w:pStyle w:val="NormalWeb"/>
        <w:shd w:val="clear" w:color="auto" w:fill="FFFFFF"/>
        <w:rPr>
          <w:rFonts w:asciiTheme="majorBidi" w:hAnsiTheme="majorBidi" w:cstheme="majorBidi"/>
          <w:color w:val="242424"/>
          <w:sz w:val="32"/>
          <w:szCs w:val="32"/>
        </w:rPr>
      </w:pPr>
      <w:r w:rsidRPr="00E43DFC">
        <w:rPr>
          <w:rFonts w:asciiTheme="majorBidi" w:hAnsiTheme="majorBidi" w:cstheme="majorBidi"/>
          <w:color w:val="242424"/>
          <w:sz w:val="32"/>
          <w:szCs w:val="32"/>
        </w:rPr>
        <w:t xml:space="preserve">Some commercially available formulations of morphine sulfate injection contain sulfites that may cause allergic-type reactions, including anaphylaxis and life-threatening or less severe asthmatic episodes, in certain susceptible individuals. </w:t>
      </w:r>
    </w:p>
    <w:p w:rsidR="00E43DFC" w:rsidRDefault="00E43DFC" w:rsidP="00E43DFC">
      <w:pPr>
        <w:pStyle w:val="NormalWeb"/>
        <w:shd w:val="clear" w:color="auto" w:fill="FFFFFF"/>
        <w:rPr>
          <w:rFonts w:asciiTheme="majorBidi" w:hAnsiTheme="majorBidi" w:cstheme="majorBidi"/>
          <w:color w:val="242424"/>
          <w:sz w:val="32"/>
          <w:szCs w:val="32"/>
        </w:rPr>
      </w:pPr>
      <w:r w:rsidRPr="00E43DFC">
        <w:rPr>
          <w:rFonts w:asciiTheme="majorBidi" w:hAnsiTheme="majorBidi" w:cstheme="majorBidi"/>
          <w:color w:val="242424"/>
          <w:sz w:val="32"/>
          <w:szCs w:val="32"/>
        </w:rPr>
        <w:t xml:space="preserve">Overall prevalence of sulfite sensitivity in the general population is unknown but probably low; such sensitivity appears to occur more frequently in asthmatic than in </w:t>
      </w:r>
      <w:proofErr w:type="spellStart"/>
      <w:r w:rsidRPr="00E43DFC">
        <w:rPr>
          <w:rFonts w:asciiTheme="majorBidi" w:hAnsiTheme="majorBidi" w:cstheme="majorBidi"/>
          <w:color w:val="242424"/>
          <w:sz w:val="32"/>
          <w:szCs w:val="32"/>
        </w:rPr>
        <w:t>nonasthmatic</w:t>
      </w:r>
      <w:proofErr w:type="spellEnd"/>
      <w:r w:rsidRPr="00E43DFC">
        <w:rPr>
          <w:rFonts w:asciiTheme="majorBidi" w:hAnsiTheme="majorBidi" w:cstheme="majorBidi"/>
          <w:color w:val="242424"/>
          <w:sz w:val="32"/>
          <w:szCs w:val="32"/>
        </w:rPr>
        <w:t xml:space="preserve"> individuals.</w:t>
      </w:r>
    </w:p>
    <w:p w:rsidR="00DF4BBB" w:rsidRPr="00DF4BBB" w:rsidRDefault="00E43DFC" w:rsidP="00DF4BBB">
      <w:pPr>
        <w:pStyle w:val="Heading3"/>
        <w:shd w:val="clear" w:color="auto" w:fill="FFFFFF"/>
        <w:rPr>
          <w:rFonts w:asciiTheme="majorBidi" w:hAnsiTheme="majorBidi" w:cstheme="majorBidi"/>
          <w:color w:val="242424"/>
          <w:sz w:val="32"/>
          <w:szCs w:val="32"/>
        </w:rPr>
      </w:pPr>
      <w:r w:rsidRPr="00E43DFC">
        <w:rPr>
          <w:rFonts w:asciiTheme="majorBidi" w:hAnsiTheme="majorBidi" w:cstheme="majorBidi"/>
          <w:color w:val="242424"/>
          <w:sz w:val="32"/>
          <w:szCs w:val="32"/>
        </w:rPr>
        <w:lastRenderedPageBreak/>
        <w:t xml:space="preserve"> </w:t>
      </w:r>
      <w:r w:rsidR="00DF4BBB" w:rsidRPr="00DF4BBB">
        <w:rPr>
          <w:rFonts w:asciiTheme="majorBidi" w:hAnsiTheme="majorBidi" w:cstheme="majorBidi"/>
          <w:color w:val="242424"/>
          <w:sz w:val="32"/>
          <w:szCs w:val="32"/>
        </w:rPr>
        <w:t>Common Adverse Effects</w:t>
      </w:r>
    </w:p>
    <w:p w:rsidR="00DF4BBB" w:rsidRDefault="00DF4BBB" w:rsidP="00DF4BBB">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DF4BBB">
        <w:rPr>
          <w:rFonts w:asciiTheme="majorBidi" w:eastAsia="Times New Roman" w:hAnsiTheme="majorBidi" w:cstheme="majorBidi"/>
          <w:color w:val="242424"/>
          <w:sz w:val="32"/>
          <w:szCs w:val="32"/>
        </w:rPr>
        <w:t xml:space="preserve">CNS effects (dizziness, visual disturbances, mental clouding or depression, sedation, coma, euphoria, </w:t>
      </w:r>
      <w:proofErr w:type="spellStart"/>
      <w:r w:rsidRPr="00DF4BBB">
        <w:rPr>
          <w:rFonts w:asciiTheme="majorBidi" w:eastAsia="Times New Roman" w:hAnsiTheme="majorBidi" w:cstheme="majorBidi"/>
          <w:color w:val="242424"/>
          <w:sz w:val="32"/>
          <w:szCs w:val="32"/>
        </w:rPr>
        <w:t>dysphoria</w:t>
      </w:r>
      <w:proofErr w:type="spellEnd"/>
      <w:r w:rsidRPr="00DF4BBB">
        <w:rPr>
          <w:rFonts w:asciiTheme="majorBidi" w:eastAsia="Times New Roman" w:hAnsiTheme="majorBidi" w:cstheme="majorBidi"/>
          <w:color w:val="242424"/>
          <w:sz w:val="32"/>
          <w:szCs w:val="32"/>
        </w:rPr>
        <w:t>, weakness, faintness, agitation, restlessness, nervousness, seizures, delirium, insomnia) and GI effects (nausea, vomiting, constipation).</w:t>
      </w:r>
    </w:p>
    <w:p w:rsidR="009E1762" w:rsidRPr="009E1762" w:rsidRDefault="009E1762" w:rsidP="009E1762">
      <w:pPr>
        <w:pStyle w:val="Heading4"/>
        <w:shd w:val="clear" w:color="auto" w:fill="FFFFFF"/>
        <w:rPr>
          <w:rFonts w:asciiTheme="majorBidi" w:hAnsiTheme="majorBidi"/>
          <w:color w:val="242424"/>
          <w:sz w:val="32"/>
          <w:szCs w:val="32"/>
        </w:rPr>
      </w:pPr>
      <w:r w:rsidRPr="009E1762">
        <w:rPr>
          <w:rFonts w:asciiTheme="majorBidi" w:hAnsiTheme="majorBidi"/>
          <w:color w:val="242424"/>
          <w:sz w:val="32"/>
          <w:szCs w:val="32"/>
        </w:rPr>
        <w:t>Onset</w:t>
      </w:r>
    </w:p>
    <w:p w:rsidR="009E1762" w:rsidRPr="009E1762" w:rsidRDefault="009E1762" w:rsidP="009E1762">
      <w:pPr>
        <w:pStyle w:val="NormalWeb"/>
        <w:shd w:val="clear" w:color="auto" w:fill="FFFFFF"/>
        <w:rPr>
          <w:rFonts w:asciiTheme="majorBidi" w:hAnsiTheme="majorBidi" w:cstheme="majorBidi"/>
          <w:color w:val="242424"/>
          <w:sz w:val="32"/>
          <w:szCs w:val="32"/>
        </w:rPr>
      </w:pPr>
      <w:r w:rsidRPr="009E1762">
        <w:rPr>
          <w:rFonts w:asciiTheme="majorBidi" w:hAnsiTheme="majorBidi" w:cstheme="majorBidi"/>
          <w:color w:val="242424"/>
          <w:sz w:val="32"/>
          <w:szCs w:val="32"/>
        </w:rPr>
        <w:t xml:space="preserve">Sub-Q: Peak analgesia within 50–90 minutes and maximal respiratory depression within 90 minutes. </w:t>
      </w:r>
    </w:p>
    <w:p w:rsidR="009E1762" w:rsidRPr="009E1762" w:rsidRDefault="009E1762" w:rsidP="009E1762">
      <w:pPr>
        <w:pStyle w:val="NormalWeb"/>
        <w:shd w:val="clear" w:color="auto" w:fill="FFFFFF"/>
        <w:rPr>
          <w:rFonts w:asciiTheme="majorBidi" w:hAnsiTheme="majorBidi" w:cstheme="majorBidi"/>
          <w:color w:val="242424"/>
          <w:sz w:val="32"/>
          <w:szCs w:val="32"/>
        </w:rPr>
      </w:pPr>
      <w:r w:rsidRPr="009E1762">
        <w:rPr>
          <w:rFonts w:asciiTheme="majorBidi" w:hAnsiTheme="majorBidi" w:cstheme="majorBidi"/>
          <w:color w:val="242424"/>
          <w:sz w:val="32"/>
          <w:szCs w:val="32"/>
        </w:rPr>
        <w:t xml:space="preserve">IV injection: Peak analgesia within 20 minutes and maximal respiratory depression within 7 minutes. </w:t>
      </w:r>
    </w:p>
    <w:p w:rsidR="009E1762" w:rsidRPr="009E1762" w:rsidRDefault="009E1762" w:rsidP="009E1762">
      <w:pPr>
        <w:pStyle w:val="NormalWeb"/>
        <w:shd w:val="clear" w:color="auto" w:fill="FFFFFF"/>
        <w:rPr>
          <w:rFonts w:asciiTheme="majorBidi" w:hAnsiTheme="majorBidi" w:cstheme="majorBidi"/>
          <w:color w:val="242424"/>
          <w:sz w:val="32"/>
          <w:szCs w:val="32"/>
        </w:rPr>
      </w:pPr>
      <w:r w:rsidRPr="009E1762">
        <w:rPr>
          <w:rFonts w:asciiTheme="majorBidi" w:hAnsiTheme="majorBidi" w:cstheme="majorBidi"/>
          <w:color w:val="242424"/>
          <w:sz w:val="32"/>
          <w:szCs w:val="32"/>
        </w:rPr>
        <w:t>IM administration: Peak analgesia within 30–60 minutes and maximal respiratory depression within 30 minutes.</w:t>
      </w:r>
    </w:p>
    <w:p w:rsidR="009E1762" w:rsidRPr="00DF4BBB" w:rsidRDefault="00CA1793" w:rsidP="00DF4BBB">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CA1793">
        <w:rPr>
          <w:rFonts w:asciiTheme="majorBidi" w:hAnsiTheme="majorBidi" w:cstheme="majorBidi"/>
          <w:color w:val="242424"/>
          <w:sz w:val="32"/>
          <w:szCs w:val="32"/>
          <w:shd w:val="clear" w:color="auto" w:fill="FFFFFF"/>
        </w:rPr>
        <w:t>analgesia may be maintained up to 7 hours.</w:t>
      </w:r>
    </w:p>
    <w:p w:rsidR="002F360B" w:rsidRPr="002F360B" w:rsidRDefault="002F360B" w:rsidP="002F360B">
      <w:pPr>
        <w:pStyle w:val="Heading5"/>
        <w:shd w:val="clear" w:color="auto" w:fill="FFFFFF"/>
        <w:rPr>
          <w:rFonts w:asciiTheme="majorBidi" w:hAnsiTheme="majorBidi"/>
          <w:b/>
          <w:bCs/>
          <w:i/>
          <w:iCs/>
          <w:color w:val="242424"/>
          <w:sz w:val="32"/>
          <w:szCs w:val="32"/>
        </w:rPr>
      </w:pPr>
      <w:r w:rsidRPr="002F360B">
        <w:rPr>
          <w:rFonts w:asciiTheme="majorBidi" w:hAnsiTheme="majorBidi"/>
          <w:b/>
          <w:bCs/>
          <w:i/>
          <w:iCs/>
          <w:color w:val="242424"/>
          <w:sz w:val="32"/>
          <w:szCs w:val="32"/>
        </w:rPr>
        <w:t>Solution Compatibility</w:t>
      </w:r>
    </w:p>
    <w:tbl>
      <w:tblPr>
        <w:tblW w:w="11910" w:type="dxa"/>
        <w:tblCellMar>
          <w:left w:w="0" w:type="dxa"/>
          <w:right w:w="0" w:type="dxa"/>
        </w:tblCellMar>
        <w:tblLook w:val="04A0"/>
      </w:tblPr>
      <w:tblGrid>
        <w:gridCol w:w="11910"/>
      </w:tblGrid>
      <w:tr w:rsidR="002F360B" w:rsidTr="002F360B">
        <w:tc>
          <w:tcPr>
            <w:tcW w:w="0" w:type="auto"/>
            <w:tcBorders>
              <w:top w:val="single" w:sz="2" w:space="0" w:color="E7E7E7"/>
              <w:left w:val="single" w:sz="2" w:space="0" w:color="E7E7E7"/>
              <w:bottom w:val="single" w:sz="6" w:space="0" w:color="E7E7E7"/>
              <w:right w:val="single" w:sz="2" w:space="0" w:color="E7E7E7"/>
            </w:tcBorders>
            <w:shd w:val="clear" w:color="auto" w:fill="auto"/>
            <w:tcMar>
              <w:top w:w="180" w:type="dxa"/>
              <w:left w:w="180" w:type="dxa"/>
              <w:bottom w:w="180" w:type="dxa"/>
              <w:right w:w="180" w:type="dxa"/>
            </w:tcMar>
            <w:hideMark/>
          </w:tcPr>
          <w:p w:rsidR="002F360B" w:rsidRDefault="002F360B">
            <w:pPr>
              <w:pStyle w:val="NormalWeb"/>
              <w:spacing w:before="0" w:beforeAutospacing="0" w:after="0" w:afterAutospacing="0"/>
              <w:rPr>
                <w:b/>
                <w:bCs/>
                <w:sz w:val="20"/>
                <w:szCs w:val="20"/>
              </w:rPr>
            </w:pPr>
            <w:r>
              <w:rPr>
                <w:b/>
                <w:bCs/>
                <w:sz w:val="20"/>
                <w:szCs w:val="20"/>
              </w:rPr>
              <w:t>Compatible</w:t>
            </w:r>
          </w:p>
        </w:tc>
      </w:tr>
      <w:tr w:rsidR="002F360B" w:rsidTr="002F360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r>
              <w:rPr>
                <w:sz w:val="20"/>
                <w:szCs w:val="20"/>
              </w:rPr>
              <w:t>Dextrose–Ringer’s injection combinations</w:t>
            </w:r>
          </w:p>
        </w:tc>
      </w:tr>
      <w:tr w:rsidR="002F360B" w:rsidTr="002F360B">
        <w:tc>
          <w:tcPr>
            <w:tcW w:w="0" w:type="auto"/>
            <w:tcBorders>
              <w:top w:val="single" w:sz="2" w:space="0" w:color="E7E7E7"/>
              <w:left w:val="single" w:sz="2" w:space="0" w:color="E7E7E7"/>
              <w:bottom w:val="single" w:sz="6" w:space="0" w:color="E7E7E7"/>
              <w:right w:val="single" w:sz="2" w:space="0" w:color="E7E7E7"/>
            </w:tcBorders>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r>
              <w:rPr>
                <w:sz w:val="20"/>
                <w:szCs w:val="20"/>
              </w:rPr>
              <w:t>Dextrose–Ringer’s injection, lactated, combinations</w:t>
            </w:r>
          </w:p>
        </w:tc>
      </w:tr>
      <w:tr w:rsidR="002F360B" w:rsidTr="002F360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r>
              <w:rPr>
                <w:sz w:val="20"/>
                <w:szCs w:val="20"/>
              </w:rPr>
              <w:t>Dextrose–saline combinations</w:t>
            </w:r>
          </w:p>
        </w:tc>
      </w:tr>
      <w:tr w:rsidR="002F360B" w:rsidTr="002F360B">
        <w:tc>
          <w:tcPr>
            <w:tcW w:w="0" w:type="auto"/>
            <w:tcBorders>
              <w:top w:val="single" w:sz="2" w:space="0" w:color="E7E7E7"/>
              <w:left w:val="single" w:sz="2" w:space="0" w:color="E7E7E7"/>
              <w:bottom w:val="single" w:sz="6" w:space="0" w:color="E7E7E7"/>
              <w:right w:val="single" w:sz="2" w:space="0" w:color="E7E7E7"/>
            </w:tcBorders>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r>
              <w:rPr>
                <w:sz w:val="20"/>
                <w:szCs w:val="20"/>
              </w:rPr>
              <w:t>Dextrose 2.5, 5, or 10% in water</w:t>
            </w:r>
          </w:p>
        </w:tc>
      </w:tr>
      <w:tr w:rsidR="002F360B" w:rsidTr="002F360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p>
        </w:tc>
      </w:tr>
      <w:tr w:rsidR="002F360B" w:rsidTr="002F360B">
        <w:tc>
          <w:tcPr>
            <w:tcW w:w="0" w:type="auto"/>
            <w:tcBorders>
              <w:top w:val="single" w:sz="2" w:space="0" w:color="E7E7E7"/>
              <w:left w:val="single" w:sz="2" w:space="0" w:color="E7E7E7"/>
              <w:bottom w:val="single" w:sz="6" w:space="0" w:color="E7E7E7"/>
              <w:right w:val="single" w:sz="2" w:space="0" w:color="E7E7E7"/>
            </w:tcBorders>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r>
              <w:rPr>
                <w:sz w:val="20"/>
                <w:szCs w:val="20"/>
              </w:rPr>
              <w:t>Ringer’s injection</w:t>
            </w:r>
          </w:p>
        </w:tc>
      </w:tr>
      <w:tr w:rsidR="002F360B" w:rsidTr="002F360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r>
              <w:rPr>
                <w:sz w:val="20"/>
                <w:szCs w:val="20"/>
              </w:rPr>
              <w:t>Ringer’s injection, lactated</w:t>
            </w:r>
          </w:p>
        </w:tc>
      </w:tr>
      <w:tr w:rsidR="002F360B" w:rsidTr="002F360B">
        <w:tc>
          <w:tcPr>
            <w:tcW w:w="0" w:type="auto"/>
            <w:tcBorders>
              <w:top w:val="single" w:sz="2" w:space="0" w:color="E7E7E7"/>
              <w:left w:val="single" w:sz="2" w:space="0" w:color="E7E7E7"/>
              <w:bottom w:val="single" w:sz="6" w:space="0" w:color="E7E7E7"/>
              <w:right w:val="single" w:sz="2" w:space="0" w:color="E7E7E7"/>
            </w:tcBorders>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r>
              <w:rPr>
                <w:sz w:val="20"/>
                <w:szCs w:val="20"/>
              </w:rPr>
              <w:t>Sodium chloride 0.45 or 0.9%</w:t>
            </w:r>
          </w:p>
        </w:tc>
      </w:tr>
      <w:tr w:rsidR="002F360B" w:rsidTr="002F360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p>
        </w:tc>
      </w:tr>
      <w:tr w:rsidR="002F360B" w:rsidTr="002F360B">
        <w:tc>
          <w:tcPr>
            <w:tcW w:w="0" w:type="auto"/>
            <w:tcBorders>
              <w:top w:val="single" w:sz="2" w:space="0" w:color="E7E7E7"/>
              <w:left w:val="single" w:sz="2" w:space="0" w:color="E7E7E7"/>
              <w:bottom w:val="single" w:sz="6" w:space="0" w:color="E7E7E7"/>
              <w:right w:val="single" w:sz="2" w:space="0" w:color="E7E7E7"/>
            </w:tcBorders>
            <w:shd w:val="clear" w:color="auto" w:fill="auto"/>
            <w:tcMar>
              <w:top w:w="180" w:type="dxa"/>
              <w:left w:w="180" w:type="dxa"/>
              <w:bottom w:w="180" w:type="dxa"/>
              <w:right w:w="180" w:type="dxa"/>
            </w:tcMar>
            <w:hideMark/>
          </w:tcPr>
          <w:p w:rsidR="002F360B" w:rsidRDefault="002F360B">
            <w:pPr>
              <w:pStyle w:val="NormalWeb"/>
              <w:spacing w:before="0" w:beforeAutospacing="0" w:after="0" w:afterAutospacing="0"/>
              <w:rPr>
                <w:b/>
                <w:bCs/>
                <w:sz w:val="20"/>
                <w:szCs w:val="20"/>
              </w:rPr>
            </w:pPr>
            <w:r>
              <w:rPr>
                <w:b/>
                <w:bCs/>
                <w:sz w:val="20"/>
                <w:szCs w:val="20"/>
              </w:rPr>
              <w:lastRenderedPageBreak/>
              <w:t>Variable</w:t>
            </w:r>
          </w:p>
        </w:tc>
      </w:tr>
      <w:tr w:rsidR="002F360B" w:rsidTr="002F360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2F360B" w:rsidRDefault="002F360B">
            <w:pPr>
              <w:pStyle w:val="NormalWeb"/>
              <w:spacing w:before="0" w:beforeAutospacing="0" w:after="0" w:afterAutospacing="0"/>
              <w:rPr>
                <w:sz w:val="20"/>
                <w:szCs w:val="20"/>
              </w:rPr>
            </w:pPr>
            <w:r>
              <w:rPr>
                <w:sz w:val="20"/>
                <w:szCs w:val="20"/>
              </w:rPr>
              <w:t>Sterile water for injection</w:t>
            </w:r>
          </w:p>
        </w:tc>
      </w:tr>
    </w:tbl>
    <w:p w:rsidR="00CD37A8" w:rsidRPr="00CD37A8" w:rsidRDefault="00CD37A8" w:rsidP="00CD37A8">
      <w:pPr>
        <w:pStyle w:val="Heading5"/>
        <w:shd w:val="clear" w:color="auto" w:fill="FFFFFF"/>
        <w:rPr>
          <w:rFonts w:asciiTheme="majorBidi" w:hAnsiTheme="majorBidi"/>
          <w:b/>
          <w:bCs/>
          <w:i/>
          <w:iCs/>
          <w:color w:val="242424"/>
          <w:sz w:val="32"/>
          <w:szCs w:val="32"/>
        </w:rPr>
      </w:pPr>
      <w:r w:rsidRPr="00CD37A8">
        <w:rPr>
          <w:rFonts w:asciiTheme="majorBidi" w:hAnsiTheme="majorBidi"/>
          <w:b/>
          <w:bCs/>
          <w:i/>
          <w:iCs/>
          <w:color w:val="242424"/>
          <w:sz w:val="32"/>
          <w:szCs w:val="32"/>
        </w:rPr>
        <w:t>Drug Compatibility</w:t>
      </w:r>
    </w:p>
    <w:p w:rsidR="00E43DFC" w:rsidRPr="00815D26" w:rsidRDefault="00815D26" w:rsidP="00E43DFC">
      <w:pPr>
        <w:pStyle w:val="NormalWeb"/>
        <w:shd w:val="clear" w:color="auto" w:fill="FFFFFF"/>
        <w:rPr>
          <w:rFonts w:asciiTheme="majorBidi" w:hAnsiTheme="majorBidi" w:cstheme="majorBidi"/>
          <w:color w:val="242424"/>
          <w:sz w:val="32"/>
          <w:szCs w:val="32"/>
        </w:rPr>
      </w:pPr>
      <w:proofErr w:type="spellStart"/>
      <w:r w:rsidRPr="00815D26">
        <w:rPr>
          <w:rFonts w:asciiTheme="majorBidi" w:hAnsiTheme="majorBidi" w:cstheme="majorBidi"/>
          <w:color w:val="242424"/>
          <w:sz w:val="32"/>
          <w:szCs w:val="32"/>
          <w:shd w:val="clear" w:color="auto" w:fill="F8F8F8"/>
        </w:rPr>
        <w:t>Furosemide</w:t>
      </w:r>
      <w:proofErr w:type="spellEnd"/>
      <w:r w:rsidRPr="00815D26">
        <w:rPr>
          <w:rFonts w:asciiTheme="majorBidi" w:hAnsiTheme="majorBidi" w:cstheme="majorBidi"/>
          <w:color w:val="242424"/>
          <w:sz w:val="32"/>
          <w:szCs w:val="32"/>
          <w:shd w:val="clear" w:color="auto" w:fill="F8F8F8"/>
        </w:rPr>
        <w:t xml:space="preserve">, </w:t>
      </w:r>
      <w:proofErr w:type="spellStart"/>
      <w:r w:rsidRPr="00815D26">
        <w:rPr>
          <w:rFonts w:asciiTheme="majorBidi" w:hAnsiTheme="majorBidi" w:cstheme="majorBidi"/>
          <w:color w:val="242424"/>
          <w:sz w:val="32"/>
          <w:szCs w:val="32"/>
          <w:shd w:val="clear" w:color="auto" w:fill="FFFFFF"/>
        </w:rPr>
        <w:t>Metoclopramide</w:t>
      </w:r>
      <w:proofErr w:type="spellEnd"/>
      <w:r w:rsidRPr="00815D26">
        <w:rPr>
          <w:rFonts w:asciiTheme="majorBidi" w:hAnsiTheme="majorBidi" w:cstheme="majorBidi"/>
          <w:color w:val="242424"/>
          <w:sz w:val="32"/>
          <w:szCs w:val="32"/>
          <w:shd w:val="clear" w:color="auto" w:fill="FFFFFF"/>
        </w:rPr>
        <w:t xml:space="preserve"> </w:t>
      </w:r>
      <w:proofErr w:type="spellStart"/>
      <w:r w:rsidRPr="00815D26">
        <w:rPr>
          <w:rFonts w:asciiTheme="majorBidi" w:hAnsiTheme="majorBidi" w:cstheme="majorBidi"/>
          <w:color w:val="242424"/>
          <w:sz w:val="32"/>
          <w:szCs w:val="32"/>
          <w:shd w:val="clear" w:color="auto" w:fill="FFFFFF"/>
        </w:rPr>
        <w:t>HCl</w:t>
      </w:r>
      <w:proofErr w:type="spellEnd"/>
      <w:r w:rsidRPr="00815D26">
        <w:rPr>
          <w:rFonts w:asciiTheme="majorBidi" w:hAnsiTheme="majorBidi" w:cstheme="majorBidi"/>
          <w:color w:val="242424"/>
          <w:sz w:val="32"/>
          <w:szCs w:val="32"/>
          <w:shd w:val="clear" w:color="auto" w:fill="FFFFFF"/>
        </w:rPr>
        <w:t xml:space="preserve">, </w:t>
      </w:r>
      <w:proofErr w:type="spellStart"/>
      <w:r w:rsidRPr="00815D26">
        <w:rPr>
          <w:rFonts w:asciiTheme="majorBidi" w:hAnsiTheme="majorBidi" w:cstheme="majorBidi"/>
          <w:color w:val="242424"/>
          <w:sz w:val="32"/>
          <w:szCs w:val="32"/>
          <w:shd w:val="clear" w:color="auto" w:fill="F8F8F8"/>
        </w:rPr>
        <w:t>Ondansetron</w:t>
      </w:r>
      <w:proofErr w:type="spellEnd"/>
      <w:r w:rsidRPr="00815D26">
        <w:rPr>
          <w:rFonts w:asciiTheme="majorBidi" w:hAnsiTheme="majorBidi" w:cstheme="majorBidi"/>
          <w:color w:val="242424"/>
          <w:sz w:val="32"/>
          <w:szCs w:val="32"/>
          <w:shd w:val="clear" w:color="auto" w:fill="F8F8F8"/>
        </w:rPr>
        <w:t xml:space="preserve"> </w:t>
      </w:r>
      <w:proofErr w:type="spellStart"/>
      <w:r w:rsidRPr="00815D26">
        <w:rPr>
          <w:rFonts w:asciiTheme="majorBidi" w:hAnsiTheme="majorBidi" w:cstheme="majorBidi"/>
          <w:color w:val="242424"/>
          <w:sz w:val="32"/>
          <w:szCs w:val="32"/>
          <w:shd w:val="clear" w:color="auto" w:fill="F8F8F8"/>
        </w:rPr>
        <w:t>HCl</w:t>
      </w:r>
      <w:proofErr w:type="spellEnd"/>
      <w:r w:rsidRPr="00815D26">
        <w:rPr>
          <w:rFonts w:asciiTheme="majorBidi" w:hAnsiTheme="majorBidi" w:cstheme="majorBidi"/>
          <w:color w:val="242424"/>
          <w:sz w:val="32"/>
          <w:szCs w:val="32"/>
          <w:shd w:val="clear" w:color="auto" w:fill="F8F8F8"/>
        </w:rPr>
        <w:t xml:space="preserve">, </w:t>
      </w:r>
    </w:p>
    <w:p w:rsidR="00DC52DF" w:rsidRPr="00815D26" w:rsidRDefault="00DC52DF" w:rsidP="00D4145E">
      <w:pPr>
        <w:pStyle w:val="NormalWeb"/>
        <w:shd w:val="clear" w:color="auto" w:fill="FFFFFF"/>
        <w:rPr>
          <w:rFonts w:asciiTheme="majorBidi" w:hAnsiTheme="majorBidi" w:cstheme="majorBidi"/>
          <w:color w:val="242424"/>
          <w:sz w:val="32"/>
          <w:szCs w:val="32"/>
        </w:rPr>
      </w:pPr>
    </w:p>
    <w:p w:rsidR="00DE63C6" w:rsidRDefault="00844DC3" w:rsidP="00844DC3">
      <w:pPr>
        <w:pStyle w:val="NormalWeb"/>
        <w:shd w:val="clear" w:color="auto" w:fill="FFFFFF"/>
        <w:bidi/>
        <w:rPr>
          <w:rFonts w:asciiTheme="majorBidi" w:hAnsiTheme="majorBidi" w:cstheme="majorBidi"/>
          <w:color w:val="242424"/>
          <w:sz w:val="32"/>
          <w:szCs w:val="32"/>
          <w:lang w:bidi="fa-IR"/>
        </w:rPr>
      </w:pPr>
      <w:r>
        <w:rPr>
          <w:rFonts w:asciiTheme="majorBidi" w:hAnsiTheme="majorBidi" w:cstheme="majorBidi" w:hint="cs"/>
          <w:color w:val="242424"/>
          <w:sz w:val="32"/>
          <w:szCs w:val="32"/>
          <w:rtl/>
          <w:lang w:bidi="fa-IR"/>
        </w:rPr>
        <w:t>کجاها کتورولاک کنار مورفین استفاده می شود؟ گفتیم موقع تزریق آی وی مورفین به آنتی دوت احتیاج داریم، کجاها و چه مقدار نالوکسان مصرف می شود؟</w:t>
      </w:r>
    </w:p>
    <w:p w:rsidR="001E7551" w:rsidRDefault="001E7551" w:rsidP="001E7551">
      <w:pPr>
        <w:pStyle w:val="NormalWeb"/>
        <w:shd w:val="clear" w:color="auto" w:fill="FFFFFF"/>
        <w:bidi/>
        <w:jc w:val="right"/>
        <w:rPr>
          <w:rFonts w:asciiTheme="majorBidi" w:hAnsiTheme="majorBidi" w:cstheme="majorBidi"/>
          <w:b/>
          <w:bCs/>
          <w:i/>
          <w:iCs/>
          <w:color w:val="242424"/>
          <w:sz w:val="32"/>
          <w:szCs w:val="32"/>
          <w:lang w:bidi="fa-IR"/>
        </w:rPr>
      </w:pPr>
      <w:r>
        <w:rPr>
          <w:rFonts w:asciiTheme="majorBidi" w:hAnsiTheme="majorBidi" w:cstheme="majorBidi"/>
          <w:b/>
          <w:bCs/>
          <w:i/>
          <w:iCs/>
          <w:color w:val="242424"/>
          <w:sz w:val="32"/>
          <w:szCs w:val="32"/>
          <w:lang w:bidi="fa-IR"/>
        </w:rPr>
        <w:t>References</w:t>
      </w:r>
    </w:p>
    <w:p w:rsidR="001E7551" w:rsidRDefault="001E7551" w:rsidP="001E7551">
      <w:pPr>
        <w:pStyle w:val="NormalWeb"/>
        <w:shd w:val="clear" w:color="auto" w:fill="FFFFFF"/>
        <w:bidi/>
        <w:jc w:val="right"/>
        <w:rPr>
          <w:rFonts w:asciiTheme="majorBidi" w:hAnsiTheme="majorBidi" w:cstheme="majorBidi"/>
          <w:b/>
          <w:bCs/>
          <w:i/>
          <w:iCs/>
          <w:color w:val="242424"/>
          <w:sz w:val="32"/>
          <w:szCs w:val="32"/>
          <w:lang w:bidi="fa-IR"/>
        </w:rPr>
      </w:pPr>
      <w:r>
        <w:rPr>
          <w:rFonts w:asciiTheme="majorBidi" w:hAnsiTheme="majorBidi" w:cstheme="majorBidi"/>
          <w:b/>
          <w:bCs/>
          <w:i/>
          <w:iCs/>
          <w:color w:val="242424"/>
          <w:sz w:val="32"/>
          <w:szCs w:val="32"/>
          <w:lang w:bidi="fa-IR"/>
        </w:rPr>
        <w:t xml:space="preserve">applied  therapeutics ( the clinical use of drugs) </w:t>
      </w:r>
    </w:p>
    <w:p w:rsidR="001E7551" w:rsidRPr="007611FF" w:rsidRDefault="001E7551" w:rsidP="001E7551">
      <w:pPr>
        <w:pStyle w:val="NormalWeb"/>
        <w:shd w:val="clear" w:color="auto" w:fill="FFFFFF"/>
        <w:bidi/>
        <w:jc w:val="right"/>
        <w:rPr>
          <w:rFonts w:asciiTheme="majorBidi" w:hAnsiTheme="majorBidi" w:cstheme="majorBidi"/>
          <w:color w:val="242424"/>
          <w:sz w:val="32"/>
          <w:szCs w:val="32"/>
          <w:rtl/>
          <w:lang w:bidi="fa-IR"/>
        </w:rPr>
      </w:pPr>
      <w:r>
        <w:rPr>
          <w:rFonts w:asciiTheme="majorBidi" w:hAnsiTheme="majorBidi" w:cstheme="majorBidi"/>
          <w:b/>
          <w:bCs/>
          <w:i/>
          <w:iCs/>
          <w:color w:val="242424"/>
          <w:sz w:val="32"/>
          <w:szCs w:val="32"/>
          <w:lang w:bidi="fa-IR"/>
        </w:rPr>
        <w:t>drugs.com</w:t>
      </w:r>
    </w:p>
    <w:p w:rsidR="00E314CD" w:rsidRPr="00E314CD" w:rsidRDefault="00E314CD" w:rsidP="00E314CD">
      <w:pPr>
        <w:jc w:val="both"/>
        <w:rPr>
          <w:rFonts w:asciiTheme="majorBidi" w:hAnsiTheme="majorBidi" w:cstheme="majorBidi"/>
          <w:b/>
          <w:bCs/>
          <w:i/>
          <w:iCs/>
          <w:color w:val="00B050"/>
          <w:sz w:val="48"/>
          <w:szCs w:val="48"/>
          <w:lang w:bidi="fa-IR"/>
        </w:rPr>
      </w:pPr>
      <w:r>
        <w:rPr>
          <w:rFonts w:asciiTheme="majorBidi" w:hAnsiTheme="majorBidi" w:cstheme="majorBidi"/>
          <w:b/>
          <w:bCs/>
          <w:i/>
          <w:iCs/>
          <w:color w:val="00B050"/>
          <w:sz w:val="48"/>
          <w:szCs w:val="48"/>
          <w:lang w:bidi="fa-IR"/>
        </w:rPr>
        <w:t>RESPIRATORY DRUGS</w:t>
      </w:r>
    </w:p>
    <w:p w:rsidR="00DE63C6" w:rsidRPr="0085214D" w:rsidRDefault="0085214D" w:rsidP="005767EC">
      <w:pPr>
        <w:pStyle w:val="NormalWeb"/>
        <w:shd w:val="clear" w:color="auto" w:fill="FFFFFF"/>
        <w:rPr>
          <w:rFonts w:asciiTheme="majorBidi" w:hAnsiTheme="majorBidi" w:cstheme="majorBidi"/>
          <w:b/>
          <w:bCs/>
          <w:i/>
          <w:iCs/>
          <w:color w:val="242424"/>
          <w:sz w:val="32"/>
          <w:szCs w:val="32"/>
          <w:lang w:bidi="fa-IR"/>
        </w:rPr>
      </w:pPr>
      <w:r w:rsidRPr="0085214D">
        <w:rPr>
          <w:rFonts w:asciiTheme="majorBidi" w:hAnsiTheme="majorBidi" w:cstheme="majorBidi"/>
          <w:b/>
          <w:bCs/>
          <w:i/>
          <w:iCs/>
          <w:color w:val="242424"/>
          <w:sz w:val="32"/>
          <w:szCs w:val="32"/>
          <w:lang w:bidi="fa-IR"/>
        </w:rPr>
        <w:t xml:space="preserve">Introduction </w:t>
      </w:r>
    </w:p>
    <w:p w:rsidR="00B944B4" w:rsidRPr="005767EC" w:rsidRDefault="005767EC" w:rsidP="000E15D8">
      <w:pPr>
        <w:shd w:val="clear" w:color="auto" w:fill="FFFFFF"/>
        <w:spacing w:before="100" w:beforeAutospacing="1" w:after="100" w:afterAutospacing="1" w:line="240" w:lineRule="auto"/>
        <w:outlineLvl w:val="2"/>
        <w:rPr>
          <w:rFonts w:asciiTheme="majorBidi" w:eastAsia="Times New Roman" w:hAnsiTheme="majorBidi" w:cstheme="majorBidi"/>
          <w:color w:val="242424"/>
          <w:sz w:val="32"/>
          <w:szCs w:val="32"/>
        </w:rPr>
      </w:pPr>
      <w:r w:rsidRPr="005767EC">
        <w:rPr>
          <w:rFonts w:asciiTheme="majorBidi" w:hAnsiTheme="majorBidi" w:cstheme="majorBidi"/>
          <w:color w:val="3B3835"/>
          <w:sz w:val="32"/>
          <w:szCs w:val="32"/>
          <w:shd w:val="clear" w:color="auto" w:fill="EEEEEE"/>
        </w:rPr>
        <w:t>Definition Respiratory emergencies are medical emergencies characterized by difficulty in breathing or inability to breathe. </w:t>
      </w:r>
    </w:p>
    <w:p w:rsidR="000E15D8" w:rsidRPr="00FD10FB" w:rsidRDefault="005767EC" w:rsidP="00695488">
      <w:pPr>
        <w:pStyle w:val="NormalWeb"/>
        <w:shd w:val="clear" w:color="auto" w:fill="FFFFFF"/>
        <w:rPr>
          <w:rFonts w:asciiTheme="majorBidi" w:hAnsiTheme="majorBidi" w:cstheme="majorBidi"/>
          <w:color w:val="242424"/>
          <w:sz w:val="32"/>
          <w:szCs w:val="32"/>
        </w:rPr>
      </w:pPr>
      <w:r w:rsidRPr="005767EC">
        <w:rPr>
          <w:rFonts w:asciiTheme="majorBidi" w:hAnsiTheme="majorBidi" w:cstheme="majorBidi"/>
          <w:color w:val="3B3835"/>
          <w:sz w:val="32"/>
          <w:szCs w:val="32"/>
          <w:shd w:val="clear" w:color="auto" w:fill="EEEEEE"/>
        </w:rPr>
        <w:t>In such emergencies :</w:t>
      </w:r>
      <w:r>
        <w:rPr>
          <w:rFonts w:asciiTheme="majorBidi" w:hAnsiTheme="majorBidi" w:cstheme="majorBidi"/>
          <w:color w:val="3B3835"/>
          <w:sz w:val="32"/>
          <w:szCs w:val="32"/>
          <w:shd w:val="clear" w:color="auto" w:fill="EEEEEE"/>
        </w:rPr>
        <w:t xml:space="preserve"> </w:t>
      </w:r>
      <w:r w:rsidRPr="005767EC">
        <w:rPr>
          <w:rFonts w:asciiTheme="majorBidi" w:hAnsiTheme="majorBidi" w:cstheme="majorBidi"/>
          <w:color w:val="3B3835"/>
          <w:sz w:val="32"/>
          <w:szCs w:val="32"/>
          <w:shd w:val="clear" w:color="auto" w:fill="EEEEEE"/>
        </w:rPr>
        <w:t>Patient take frequent shallow/irregular or slow breaths</w:t>
      </w:r>
      <w:r>
        <w:rPr>
          <w:rFonts w:asciiTheme="majorBidi" w:hAnsiTheme="majorBidi" w:cstheme="majorBidi"/>
          <w:color w:val="242424"/>
          <w:sz w:val="32"/>
          <w:szCs w:val="32"/>
        </w:rPr>
        <w:t xml:space="preserve">. </w:t>
      </w:r>
      <w:r w:rsidRPr="005767EC">
        <w:rPr>
          <w:rFonts w:asciiTheme="majorBidi" w:hAnsiTheme="majorBidi" w:cstheme="majorBidi"/>
          <w:color w:val="242424"/>
          <w:sz w:val="32"/>
          <w:szCs w:val="32"/>
        </w:rPr>
        <w:t> </w:t>
      </w:r>
      <w:r w:rsidRPr="005767EC">
        <w:rPr>
          <w:rFonts w:asciiTheme="majorBidi" w:hAnsiTheme="majorBidi" w:cstheme="majorBidi"/>
          <w:color w:val="3B3835"/>
          <w:sz w:val="32"/>
          <w:szCs w:val="32"/>
          <w:shd w:val="clear" w:color="auto" w:fill="EEEEEE"/>
        </w:rPr>
        <w:t>Immediate medical help/hospitalization required</w:t>
      </w:r>
      <w:r>
        <w:rPr>
          <w:rFonts w:asciiTheme="majorBidi" w:hAnsiTheme="majorBidi" w:cstheme="majorBidi"/>
          <w:color w:val="3B3835"/>
          <w:sz w:val="32"/>
          <w:szCs w:val="32"/>
          <w:shd w:val="clear" w:color="auto" w:fill="EEEEEE"/>
        </w:rPr>
        <w:t>.</w:t>
      </w:r>
      <w:r>
        <w:rPr>
          <w:rFonts w:ascii="Helvetica" w:hAnsi="Helvetica"/>
          <w:color w:val="3B3835"/>
          <w:sz w:val="21"/>
          <w:szCs w:val="21"/>
          <w:shd w:val="clear" w:color="auto" w:fill="EEEEEE"/>
        </w:rPr>
        <w:t> </w:t>
      </w:r>
      <w:r w:rsidR="00FD10FB" w:rsidRPr="00FD10FB">
        <w:rPr>
          <w:rFonts w:asciiTheme="majorBidi" w:hAnsiTheme="majorBidi" w:cstheme="majorBidi"/>
          <w:color w:val="3B3835"/>
          <w:sz w:val="32"/>
          <w:szCs w:val="32"/>
          <w:shd w:val="clear" w:color="auto" w:fill="EEEEEE"/>
        </w:rPr>
        <w:t>Patient is extremely agitated</w:t>
      </w:r>
      <w:r w:rsidR="00FD10FB">
        <w:rPr>
          <w:rFonts w:asciiTheme="majorBidi" w:hAnsiTheme="majorBidi" w:cstheme="majorBidi"/>
          <w:color w:val="3B3835"/>
          <w:sz w:val="32"/>
          <w:szCs w:val="32"/>
          <w:shd w:val="clear" w:color="auto" w:fill="EEEEEE"/>
        </w:rPr>
        <w:t>.</w:t>
      </w:r>
      <w:r w:rsidR="00807127" w:rsidRPr="00807127">
        <w:rPr>
          <w:rFonts w:ascii="Helvetica" w:hAnsi="Helvetica"/>
          <w:color w:val="3B3835"/>
          <w:sz w:val="21"/>
          <w:szCs w:val="21"/>
          <w:shd w:val="clear" w:color="auto" w:fill="EEEEEE"/>
        </w:rPr>
        <w:t xml:space="preserve"> </w:t>
      </w:r>
      <w:r w:rsidR="00807127" w:rsidRPr="00807127">
        <w:rPr>
          <w:rFonts w:asciiTheme="majorBidi" w:hAnsiTheme="majorBidi" w:cstheme="majorBidi"/>
          <w:color w:val="3B3835"/>
          <w:sz w:val="32"/>
          <w:szCs w:val="32"/>
          <w:shd w:val="clear" w:color="auto" w:fill="EEEEEE"/>
        </w:rPr>
        <w:t>Can be fatal, if not treated</w:t>
      </w:r>
      <w:r w:rsidR="00AB1453">
        <w:rPr>
          <w:rFonts w:asciiTheme="majorBidi" w:hAnsiTheme="majorBidi" w:cstheme="majorBidi"/>
          <w:color w:val="3B3835"/>
          <w:sz w:val="32"/>
          <w:szCs w:val="32"/>
          <w:shd w:val="clear" w:color="auto" w:fill="EEEEEE"/>
        </w:rPr>
        <w:t>.</w:t>
      </w:r>
    </w:p>
    <w:p w:rsidR="00990876" w:rsidRPr="00B74BE6" w:rsidRDefault="00875184" w:rsidP="00875184">
      <w:pPr>
        <w:pStyle w:val="NormalWeb"/>
        <w:shd w:val="clear" w:color="auto" w:fill="FFFFFF"/>
        <w:bidi/>
        <w:rPr>
          <w:rFonts w:asciiTheme="majorBidi" w:hAnsiTheme="majorBidi" w:cstheme="majorBidi"/>
          <w:color w:val="242424"/>
          <w:sz w:val="32"/>
          <w:szCs w:val="32"/>
          <w:rtl/>
          <w:lang w:bidi="fa-IR"/>
        </w:rPr>
      </w:pPr>
      <w:r>
        <w:rPr>
          <w:rFonts w:asciiTheme="majorBidi" w:hAnsiTheme="majorBidi" w:cstheme="majorBidi" w:hint="cs"/>
          <w:color w:val="242424"/>
          <w:sz w:val="32"/>
          <w:szCs w:val="32"/>
          <w:rtl/>
          <w:lang w:bidi="fa-IR"/>
        </w:rPr>
        <w:t>حالا با این تفاسیر ببینیم چه داروهایی در آمبولانس و به چه نحوی باید مصرف شود؟</w:t>
      </w:r>
    </w:p>
    <w:p w:rsidR="001814CD" w:rsidRPr="001814CD" w:rsidRDefault="001814CD" w:rsidP="001814CD">
      <w:pPr>
        <w:pStyle w:val="Heading1"/>
        <w:rPr>
          <w:rFonts w:asciiTheme="majorBidi" w:hAnsiTheme="majorBidi"/>
          <w:i/>
          <w:iCs/>
          <w:color w:val="242424"/>
          <w:spacing w:val="-15"/>
          <w:sz w:val="48"/>
          <w:szCs w:val="48"/>
        </w:rPr>
      </w:pPr>
      <w:proofErr w:type="spellStart"/>
      <w:r w:rsidRPr="001814CD">
        <w:rPr>
          <w:rFonts w:asciiTheme="majorBidi" w:hAnsiTheme="majorBidi"/>
          <w:i/>
          <w:iCs/>
          <w:color w:val="242424"/>
          <w:spacing w:val="-15"/>
          <w:sz w:val="48"/>
          <w:szCs w:val="48"/>
        </w:rPr>
        <w:t>Albuterol</w:t>
      </w:r>
      <w:proofErr w:type="spellEnd"/>
      <w:r w:rsidRPr="001814CD">
        <w:rPr>
          <w:rFonts w:asciiTheme="majorBidi" w:hAnsiTheme="majorBidi"/>
          <w:i/>
          <w:iCs/>
          <w:color w:val="242424"/>
          <w:spacing w:val="-15"/>
          <w:sz w:val="48"/>
          <w:szCs w:val="48"/>
        </w:rPr>
        <w:t xml:space="preserve"> Sulfate</w:t>
      </w:r>
      <w:r>
        <w:rPr>
          <w:rFonts w:asciiTheme="majorBidi" w:hAnsiTheme="majorBidi"/>
          <w:i/>
          <w:iCs/>
          <w:color w:val="242424"/>
          <w:spacing w:val="-15"/>
          <w:sz w:val="48"/>
          <w:szCs w:val="48"/>
        </w:rPr>
        <w:t xml:space="preserve"> (</w:t>
      </w:r>
      <w:proofErr w:type="spellStart"/>
      <w:r>
        <w:rPr>
          <w:rFonts w:asciiTheme="majorBidi" w:hAnsiTheme="majorBidi"/>
          <w:i/>
          <w:iCs/>
          <w:color w:val="242424"/>
          <w:spacing w:val="-15"/>
          <w:sz w:val="48"/>
          <w:szCs w:val="48"/>
        </w:rPr>
        <w:t>Salbutamol</w:t>
      </w:r>
      <w:proofErr w:type="spellEnd"/>
      <w:r>
        <w:rPr>
          <w:rFonts w:asciiTheme="majorBidi" w:hAnsiTheme="majorBidi"/>
          <w:i/>
          <w:iCs/>
          <w:color w:val="242424"/>
          <w:spacing w:val="-15"/>
          <w:sz w:val="48"/>
          <w:szCs w:val="48"/>
        </w:rPr>
        <w:t>)</w:t>
      </w:r>
    </w:p>
    <w:p w:rsidR="00425DB3" w:rsidRDefault="00D974F9" w:rsidP="00FB34CC">
      <w:pPr>
        <w:pStyle w:val="NormalWeb"/>
        <w:shd w:val="clear" w:color="auto" w:fill="FFFFFF"/>
        <w:rPr>
          <w:rFonts w:asciiTheme="majorBidi" w:hAnsiTheme="majorBidi" w:cstheme="majorBidi"/>
          <w:color w:val="242424"/>
          <w:sz w:val="32"/>
          <w:szCs w:val="32"/>
          <w:shd w:val="clear" w:color="auto" w:fill="FFFFFF"/>
        </w:rPr>
      </w:pPr>
      <w:r w:rsidRPr="00D974F9">
        <w:rPr>
          <w:rFonts w:asciiTheme="majorBidi" w:hAnsiTheme="majorBidi" w:cstheme="majorBidi"/>
          <w:b/>
          <w:bCs/>
          <w:color w:val="242424"/>
          <w:sz w:val="32"/>
          <w:szCs w:val="32"/>
          <w:shd w:val="clear" w:color="auto" w:fill="FFFFFF"/>
        </w:rPr>
        <w:t>Class:</w:t>
      </w:r>
      <w:r w:rsidRPr="00D974F9">
        <w:rPr>
          <w:rFonts w:asciiTheme="majorBidi" w:hAnsiTheme="majorBidi" w:cstheme="majorBidi"/>
          <w:color w:val="242424"/>
          <w:sz w:val="32"/>
          <w:szCs w:val="32"/>
          <w:shd w:val="clear" w:color="auto" w:fill="FFFFFF"/>
        </w:rPr>
        <w:t> Selective beta-2-Adrenergic Agonists</w:t>
      </w:r>
    </w:p>
    <w:p w:rsidR="00F9725D" w:rsidRDefault="00ED231D" w:rsidP="00FB34CC">
      <w:pPr>
        <w:pStyle w:val="NormalWeb"/>
        <w:shd w:val="clear" w:color="auto" w:fill="FFFFFF"/>
        <w:rPr>
          <w:rFonts w:asciiTheme="majorBidi" w:hAnsiTheme="majorBidi" w:cstheme="majorBidi"/>
          <w:color w:val="242424"/>
          <w:sz w:val="32"/>
          <w:szCs w:val="32"/>
          <w:shd w:val="clear" w:color="auto" w:fill="FFFFFF"/>
        </w:rPr>
      </w:pPr>
      <w:r w:rsidRPr="00ED231D">
        <w:rPr>
          <w:rFonts w:asciiTheme="majorBidi" w:hAnsiTheme="majorBidi" w:cstheme="majorBidi"/>
          <w:color w:val="242424"/>
          <w:sz w:val="32"/>
          <w:szCs w:val="32"/>
          <w:shd w:val="clear" w:color="auto" w:fill="FFFFFF"/>
        </w:rPr>
        <w:lastRenderedPageBreak/>
        <w:t>Bronchodilator; relatively selective, short-acting β</w:t>
      </w:r>
      <w:r w:rsidRPr="00ED231D">
        <w:rPr>
          <w:rFonts w:asciiTheme="majorBidi" w:hAnsiTheme="majorBidi" w:cstheme="majorBidi"/>
          <w:color w:val="242424"/>
          <w:sz w:val="32"/>
          <w:szCs w:val="32"/>
          <w:shd w:val="clear" w:color="auto" w:fill="FFFFFF"/>
          <w:vertAlign w:val="subscript"/>
        </w:rPr>
        <w:t>2</w:t>
      </w:r>
      <w:r w:rsidRPr="00ED231D">
        <w:rPr>
          <w:rFonts w:asciiTheme="majorBidi" w:hAnsiTheme="majorBidi" w:cstheme="majorBidi"/>
          <w:color w:val="242424"/>
          <w:sz w:val="32"/>
          <w:szCs w:val="32"/>
          <w:shd w:val="clear" w:color="auto" w:fill="FFFFFF"/>
        </w:rPr>
        <w:t>-adrenergic agonist</w:t>
      </w:r>
    </w:p>
    <w:p w:rsidR="00943863" w:rsidRPr="00943863" w:rsidRDefault="00943863" w:rsidP="00943863">
      <w:pPr>
        <w:pStyle w:val="Heading2"/>
        <w:shd w:val="clear" w:color="auto" w:fill="FFFFFF"/>
        <w:rPr>
          <w:rFonts w:asciiTheme="majorBidi" w:hAnsiTheme="majorBidi"/>
          <w:i/>
          <w:iCs/>
          <w:color w:val="242424"/>
          <w:sz w:val="32"/>
          <w:szCs w:val="32"/>
        </w:rPr>
      </w:pPr>
      <w:r w:rsidRPr="00943863">
        <w:rPr>
          <w:rFonts w:asciiTheme="majorBidi" w:hAnsiTheme="majorBidi"/>
          <w:i/>
          <w:iCs/>
          <w:color w:val="242424"/>
          <w:sz w:val="32"/>
          <w:szCs w:val="32"/>
        </w:rPr>
        <w:t xml:space="preserve">Uses for </w:t>
      </w:r>
      <w:proofErr w:type="spellStart"/>
      <w:r w:rsidRPr="00943863">
        <w:rPr>
          <w:rFonts w:asciiTheme="majorBidi" w:hAnsiTheme="majorBidi"/>
          <w:i/>
          <w:iCs/>
          <w:color w:val="242424"/>
          <w:sz w:val="32"/>
          <w:szCs w:val="32"/>
        </w:rPr>
        <w:t>Albuterol</w:t>
      </w:r>
      <w:proofErr w:type="spellEnd"/>
      <w:r w:rsidRPr="00943863">
        <w:rPr>
          <w:rFonts w:asciiTheme="majorBidi" w:hAnsiTheme="majorBidi"/>
          <w:i/>
          <w:iCs/>
          <w:color w:val="242424"/>
          <w:sz w:val="32"/>
          <w:szCs w:val="32"/>
        </w:rPr>
        <w:t xml:space="preserve"> Sulfate</w:t>
      </w:r>
    </w:p>
    <w:p w:rsidR="00943863" w:rsidRDefault="00B1627C" w:rsidP="00FB34CC">
      <w:pPr>
        <w:pStyle w:val="NormalWeb"/>
        <w:shd w:val="clear" w:color="auto" w:fill="FFFFFF"/>
        <w:rPr>
          <w:rFonts w:asciiTheme="majorBidi" w:hAnsiTheme="majorBidi" w:cstheme="majorBidi"/>
          <w:color w:val="242424"/>
          <w:sz w:val="32"/>
          <w:szCs w:val="32"/>
          <w:shd w:val="clear" w:color="auto" w:fill="FFFFFF"/>
        </w:rPr>
      </w:pPr>
      <w:r>
        <w:rPr>
          <w:rFonts w:asciiTheme="majorBidi" w:hAnsiTheme="majorBidi" w:cstheme="majorBidi"/>
          <w:color w:val="242424"/>
          <w:sz w:val="32"/>
          <w:szCs w:val="32"/>
        </w:rPr>
        <w:t xml:space="preserve">Acute or severe </w:t>
      </w:r>
      <w:proofErr w:type="spellStart"/>
      <w:r>
        <w:rPr>
          <w:rFonts w:asciiTheme="majorBidi" w:hAnsiTheme="majorBidi" w:cstheme="majorBidi"/>
          <w:color w:val="242424"/>
          <w:sz w:val="32"/>
          <w:szCs w:val="32"/>
        </w:rPr>
        <w:t>bronchospasm</w:t>
      </w:r>
      <w:proofErr w:type="spellEnd"/>
      <w:r>
        <w:rPr>
          <w:rFonts w:asciiTheme="majorBidi" w:hAnsiTheme="majorBidi" w:cstheme="majorBidi"/>
          <w:color w:val="242424"/>
          <w:sz w:val="32"/>
          <w:szCs w:val="32"/>
        </w:rPr>
        <w:t xml:space="preserve">: </w:t>
      </w:r>
      <w:r w:rsidRPr="00B1627C">
        <w:rPr>
          <w:rFonts w:asciiTheme="majorBidi" w:hAnsiTheme="majorBidi" w:cstheme="majorBidi"/>
          <w:color w:val="242424"/>
          <w:sz w:val="32"/>
          <w:szCs w:val="32"/>
          <w:shd w:val="clear" w:color="auto" w:fill="FFFFFF"/>
        </w:rPr>
        <w:t xml:space="preserve">Symptomatic management or prevention of </w:t>
      </w:r>
      <w:proofErr w:type="spellStart"/>
      <w:r w:rsidRPr="00B1627C">
        <w:rPr>
          <w:rFonts w:asciiTheme="majorBidi" w:hAnsiTheme="majorBidi" w:cstheme="majorBidi"/>
          <w:color w:val="242424"/>
          <w:sz w:val="32"/>
          <w:szCs w:val="32"/>
          <w:shd w:val="clear" w:color="auto" w:fill="FFFFFF"/>
        </w:rPr>
        <w:t>bronchospasm</w:t>
      </w:r>
      <w:proofErr w:type="spellEnd"/>
      <w:r w:rsidRPr="00B1627C">
        <w:rPr>
          <w:rFonts w:asciiTheme="majorBidi" w:hAnsiTheme="majorBidi" w:cstheme="majorBidi"/>
          <w:color w:val="242424"/>
          <w:sz w:val="32"/>
          <w:szCs w:val="32"/>
          <w:shd w:val="clear" w:color="auto" w:fill="FFFFFF"/>
        </w:rPr>
        <w:t xml:space="preserve"> in patients with reversible, obstructive airway disease (e.g., asthma).</w:t>
      </w:r>
    </w:p>
    <w:p w:rsidR="001B70DE" w:rsidRDefault="001B70DE" w:rsidP="001B70DE">
      <w:pPr>
        <w:shd w:val="clear" w:color="auto" w:fill="FFFFFF"/>
        <w:spacing w:before="100" w:beforeAutospacing="1" w:after="100" w:afterAutospacing="1" w:line="240" w:lineRule="auto"/>
        <w:outlineLvl w:val="2"/>
        <w:rPr>
          <w:rFonts w:asciiTheme="majorBidi" w:eastAsia="Times New Roman" w:hAnsiTheme="majorBidi" w:cstheme="majorBidi"/>
          <w:color w:val="242424"/>
          <w:sz w:val="32"/>
          <w:szCs w:val="32"/>
        </w:rPr>
      </w:pPr>
      <w:r w:rsidRPr="001B70DE">
        <w:rPr>
          <w:rFonts w:asciiTheme="majorBidi" w:eastAsia="Times New Roman" w:hAnsiTheme="majorBidi" w:cstheme="majorBidi"/>
          <w:color w:val="242424"/>
          <w:sz w:val="32"/>
          <w:szCs w:val="32"/>
        </w:rPr>
        <w:t xml:space="preserve">Exercise-induced </w:t>
      </w:r>
      <w:proofErr w:type="spellStart"/>
      <w:r w:rsidRPr="001B70DE">
        <w:rPr>
          <w:rFonts w:asciiTheme="majorBidi" w:eastAsia="Times New Roman" w:hAnsiTheme="majorBidi" w:cstheme="majorBidi"/>
          <w:color w:val="242424"/>
          <w:sz w:val="32"/>
          <w:szCs w:val="32"/>
        </w:rPr>
        <w:t>Bronchospasm</w:t>
      </w:r>
      <w:proofErr w:type="spellEnd"/>
      <w:r w:rsidR="000A4CB9">
        <w:rPr>
          <w:rFonts w:asciiTheme="majorBidi" w:eastAsia="Times New Roman" w:hAnsiTheme="majorBidi" w:cstheme="majorBidi"/>
          <w:color w:val="242424"/>
          <w:sz w:val="32"/>
          <w:szCs w:val="32"/>
        </w:rPr>
        <w:t xml:space="preserve"> (prevention)</w:t>
      </w:r>
    </w:p>
    <w:p w:rsidR="001B70DE" w:rsidRDefault="001B70DE" w:rsidP="001B70DE">
      <w:pPr>
        <w:shd w:val="clear" w:color="auto" w:fill="FFFFFF"/>
        <w:spacing w:before="100" w:beforeAutospacing="1" w:after="100" w:afterAutospacing="1" w:line="240" w:lineRule="auto"/>
        <w:outlineLvl w:val="2"/>
        <w:rPr>
          <w:rFonts w:asciiTheme="majorBidi" w:hAnsiTheme="majorBidi" w:cstheme="majorBidi"/>
          <w:color w:val="242424"/>
          <w:sz w:val="32"/>
          <w:szCs w:val="32"/>
          <w:shd w:val="clear" w:color="auto" w:fill="FFFFFF"/>
        </w:rPr>
      </w:pPr>
      <w:r w:rsidRPr="001B70DE">
        <w:rPr>
          <w:rFonts w:asciiTheme="majorBidi" w:eastAsia="Times New Roman" w:hAnsiTheme="majorBidi" w:cstheme="majorBidi"/>
          <w:color w:val="242424"/>
          <w:sz w:val="32"/>
          <w:szCs w:val="32"/>
        </w:rPr>
        <w:t>Chronic Obstructive Pulmonary Disease</w:t>
      </w:r>
      <w:r>
        <w:rPr>
          <w:rFonts w:asciiTheme="majorBidi" w:eastAsia="Times New Roman" w:hAnsiTheme="majorBidi" w:cstheme="majorBidi"/>
          <w:color w:val="242424"/>
          <w:sz w:val="32"/>
          <w:szCs w:val="32"/>
        </w:rPr>
        <w:t xml:space="preserve">: </w:t>
      </w:r>
      <w:proofErr w:type="spellStart"/>
      <w:r w:rsidRPr="001B70DE">
        <w:rPr>
          <w:rFonts w:asciiTheme="majorBidi" w:hAnsiTheme="majorBidi" w:cstheme="majorBidi"/>
          <w:color w:val="242424"/>
          <w:sz w:val="32"/>
          <w:szCs w:val="32"/>
          <w:shd w:val="clear" w:color="auto" w:fill="FFFFFF"/>
        </w:rPr>
        <w:t>Albuterol</w:t>
      </w:r>
      <w:proofErr w:type="spellEnd"/>
      <w:r w:rsidRPr="001B70DE">
        <w:rPr>
          <w:rFonts w:asciiTheme="majorBidi" w:hAnsiTheme="majorBidi" w:cstheme="majorBidi"/>
          <w:color w:val="242424"/>
          <w:sz w:val="32"/>
          <w:szCs w:val="32"/>
          <w:shd w:val="clear" w:color="auto" w:fill="FFFFFF"/>
        </w:rPr>
        <w:t xml:space="preserve"> sulfate in fixed combination with </w:t>
      </w:r>
      <w:proofErr w:type="spellStart"/>
      <w:r w:rsidRPr="001B70DE">
        <w:rPr>
          <w:rFonts w:asciiTheme="majorBidi" w:hAnsiTheme="majorBidi" w:cstheme="majorBidi"/>
          <w:color w:val="242424"/>
          <w:sz w:val="32"/>
          <w:szCs w:val="32"/>
          <w:shd w:val="clear" w:color="auto" w:fill="FFFFFF"/>
        </w:rPr>
        <w:t>ipratropium</w:t>
      </w:r>
      <w:proofErr w:type="spellEnd"/>
      <w:r w:rsidRPr="001B70DE">
        <w:rPr>
          <w:rFonts w:asciiTheme="majorBidi" w:hAnsiTheme="majorBidi" w:cstheme="majorBidi"/>
          <w:color w:val="242424"/>
          <w:sz w:val="32"/>
          <w:szCs w:val="32"/>
          <w:shd w:val="clear" w:color="auto" w:fill="FFFFFF"/>
        </w:rPr>
        <w:t xml:space="preserve"> bromide </w:t>
      </w:r>
      <w:r w:rsidRPr="00DA3D08">
        <w:rPr>
          <w:rFonts w:asciiTheme="majorBidi" w:hAnsiTheme="majorBidi" w:cstheme="majorBidi"/>
          <w:b/>
          <w:bCs/>
          <w:i/>
          <w:iCs/>
          <w:color w:val="F79646" w:themeColor="accent6"/>
          <w:sz w:val="48"/>
          <w:szCs w:val="48"/>
          <w:shd w:val="clear" w:color="auto" w:fill="FFFFFF"/>
        </w:rPr>
        <w:t>(</w:t>
      </w:r>
      <w:proofErr w:type="spellStart"/>
      <w:r w:rsidRPr="00DA3D08">
        <w:rPr>
          <w:rFonts w:asciiTheme="majorBidi" w:hAnsiTheme="majorBidi" w:cstheme="majorBidi"/>
          <w:b/>
          <w:bCs/>
          <w:i/>
          <w:iCs/>
          <w:color w:val="F79646" w:themeColor="accent6"/>
          <w:sz w:val="48"/>
          <w:szCs w:val="48"/>
          <w:shd w:val="clear" w:color="auto" w:fill="FFFFFF"/>
        </w:rPr>
        <w:t>combivent</w:t>
      </w:r>
      <w:proofErr w:type="spellEnd"/>
      <w:r w:rsidRPr="00DA3D08">
        <w:rPr>
          <w:rFonts w:asciiTheme="majorBidi" w:hAnsiTheme="majorBidi" w:cstheme="majorBidi"/>
          <w:b/>
          <w:bCs/>
          <w:i/>
          <w:iCs/>
          <w:color w:val="F79646" w:themeColor="accent6"/>
          <w:sz w:val="48"/>
          <w:szCs w:val="48"/>
          <w:shd w:val="clear" w:color="auto" w:fill="FFFFFF"/>
        </w:rPr>
        <w:t>)</w:t>
      </w:r>
      <w:r w:rsidRPr="001B70DE">
        <w:rPr>
          <w:rFonts w:asciiTheme="majorBidi" w:hAnsiTheme="majorBidi" w:cstheme="majorBidi"/>
          <w:color w:val="242424"/>
          <w:sz w:val="32"/>
          <w:szCs w:val="32"/>
          <w:shd w:val="clear" w:color="auto" w:fill="FFFFFF"/>
        </w:rPr>
        <w:t xml:space="preserve">: Symptomatic management of reversible </w:t>
      </w:r>
      <w:proofErr w:type="spellStart"/>
      <w:r w:rsidRPr="001B70DE">
        <w:rPr>
          <w:rFonts w:asciiTheme="majorBidi" w:hAnsiTheme="majorBidi" w:cstheme="majorBidi"/>
          <w:color w:val="242424"/>
          <w:sz w:val="32"/>
          <w:szCs w:val="32"/>
          <w:shd w:val="clear" w:color="auto" w:fill="FFFFFF"/>
        </w:rPr>
        <w:t>bronchospasm</w:t>
      </w:r>
      <w:proofErr w:type="spellEnd"/>
      <w:r w:rsidRPr="001B70DE">
        <w:rPr>
          <w:rFonts w:asciiTheme="majorBidi" w:hAnsiTheme="majorBidi" w:cstheme="majorBidi"/>
          <w:color w:val="242424"/>
          <w:sz w:val="32"/>
          <w:szCs w:val="32"/>
          <w:shd w:val="clear" w:color="auto" w:fill="FFFFFF"/>
        </w:rPr>
        <w:t xml:space="preserve"> associated with COPD in patients who continue to have evidence of </w:t>
      </w:r>
      <w:proofErr w:type="spellStart"/>
      <w:r w:rsidRPr="001B70DE">
        <w:rPr>
          <w:rFonts w:asciiTheme="majorBidi" w:hAnsiTheme="majorBidi" w:cstheme="majorBidi"/>
          <w:color w:val="242424"/>
          <w:sz w:val="32"/>
          <w:szCs w:val="32"/>
          <w:shd w:val="clear" w:color="auto" w:fill="FFFFFF"/>
        </w:rPr>
        <w:t>bronchospasm</w:t>
      </w:r>
      <w:proofErr w:type="spellEnd"/>
      <w:r w:rsidRPr="001B70DE">
        <w:rPr>
          <w:rFonts w:asciiTheme="majorBidi" w:hAnsiTheme="majorBidi" w:cstheme="majorBidi"/>
          <w:color w:val="242424"/>
          <w:sz w:val="32"/>
          <w:szCs w:val="32"/>
          <w:shd w:val="clear" w:color="auto" w:fill="FFFFFF"/>
        </w:rPr>
        <w:t xml:space="preserve"> despite regular use of an orally inhaled bronchodilator and who require a second bronchodilator</w:t>
      </w:r>
      <w:r>
        <w:rPr>
          <w:rFonts w:asciiTheme="majorBidi" w:hAnsiTheme="majorBidi" w:cstheme="majorBidi"/>
          <w:color w:val="242424"/>
          <w:sz w:val="32"/>
          <w:szCs w:val="32"/>
          <w:shd w:val="clear" w:color="auto" w:fill="FFFFFF"/>
        </w:rPr>
        <w:t>.</w:t>
      </w:r>
    </w:p>
    <w:p w:rsidR="005F13EC" w:rsidRDefault="005F13EC" w:rsidP="003203EB">
      <w:pPr>
        <w:shd w:val="clear" w:color="auto" w:fill="FFFFFF"/>
        <w:spacing w:before="100" w:beforeAutospacing="1" w:after="100" w:afterAutospacing="1" w:line="240" w:lineRule="auto"/>
        <w:outlineLvl w:val="2"/>
        <w:rPr>
          <w:rFonts w:asciiTheme="majorBidi" w:hAnsiTheme="majorBidi" w:cstheme="majorBidi"/>
          <w:color w:val="242424"/>
          <w:sz w:val="32"/>
          <w:szCs w:val="32"/>
          <w:shd w:val="clear" w:color="auto" w:fill="FFFFFF"/>
        </w:rPr>
      </w:pPr>
      <w:r>
        <w:rPr>
          <w:rFonts w:asciiTheme="majorBidi" w:hAnsiTheme="majorBidi" w:cstheme="majorBidi"/>
          <w:color w:val="242424"/>
          <w:sz w:val="32"/>
          <w:szCs w:val="32"/>
          <w:shd w:val="clear" w:color="auto" w:fill="FFFFFF"/>
        </w:rPr>
        <w:t>(</w:t>
      </w:r>
      <w:r w:rsidRPr="005F13EC">
        <w:rPr>
          <w:rFonts w:asciiTheme="majorBidi" w:hAnsiTheme="majorBidi" w:cstheme="majorBidi"/>
          <w:b/>
          <w:bCs/>
          <w:i/>
          <w:iCs/>
          <w:color w:val="242424"/>
          <w:sz w:val="32"/>
          <w:szCs w:val="32"/>
          <w:shd w:val="clear" w:color="auto" w:fill="FFFFFF"/>
        </w:rPr>
        <w:t>Chronic Obstructive Pulmonary Disease (COPD)</w:t>
      </w:r>
      <w:r w:rsidR="00722C96">
        <w:rPr>
          <w:rFonts w:asciiTheme="majorBidi" w:hAnsiTheme="majorBidi" w:cstheme="majorBidi"/>
          <w:color w:val="242424"/>
          <w:sz w:val="32"/>
          <w:szCs w:val="32"/>
          <w:shd w:val="clear" w:color="auto" w:fill="FFFFFF"/>
        </w:rPr>
        <w:t xml:space="preserve">: patients typically </w:t>
      </w:r>
      <w:r w:rsidR="003203EB">
        <w:rPr>
          <w:rFonts w:asciiTheme="majorBidi" w:hAnsiTheme="majorBidi" w:cstheme="majorBidi"/>
          <w:color w:val="242424"/>
          <w:sz w:val="32"/>
          <w:szCs w:val="32"/>
          <w:shd w:val="clear" w:color="auto" w:fill="FFFFFF"/>
        </w:rPr>
        <w:t>present</w:t>
      </w:r>
      <w:r w:rsidR="00722C96">
        <w:rPr>
          <w:rFonts w:asciiTheme="majorBidi" w:hAnsiTheme="majorBidi" w:cstheme="majorBidi"/>
          <w:color w:val="242424"/>
          <w:sz w:val="32"/>
          <w:szCs w:val="32"/>
          <w:shd w:val="clear" w:color="auto" w:fill="FFFFFF"/>
        </w:rPr>
        <w:t xml:space="preserve"> symptoms of chronic bronchitis and emphysema</w:t>
      </w:r>
      <w:r w:rsidR="003203EB">
        <w:rPr>
          <w:rFonts w:asciiTheme="majorBidi" w:hAnsiTheme="majorBidi" w:cstheme="majorBidi"/>
          <w:color w:val="242424"/>
          <w:sz w:val="32"/>
          <w:szCs w:val="32"/>
          <w:shd w:val="clear" w:color="auto" w:fill="FFFFFF"/>
        </w:rPr>
        <w:t xml:space="preserve"> and reactive airway disease. symptoms including the following: cough (usually worse in morning and productive of a small amount of colorless</w:t>
      </w:r>
      <w:r w:rsidR="002C498C">
        <w:rPr>
          <w:rFonts w:asciiTheme="majorBidi" w:hAnsiTheme="majorBidi" w:cstheme="majorBidi"/>
          <w:color w:val="242424"/>
          <w:sz w:val="32"/>
          <w:szCs w:val="32"/>
          <w:shd w:val="clear" w:color="auto" w:fill="FFFFFF"/>
        </w:rPr>
        <w:t xml:space="preserve"> sputum), breathlessness, wheezing)</w:t>
      </w:r>
    </w:p>
    <w:p w:rsidR="00471264" w:rsidRDefault="00471264" w:rsidP="00794F6C">
      <w:pPr>
        <w:shd w:val="clear" w:color="auto" w:fill="FFFFFF"/>
        <w:spacing w:before="100" w:beforeAutospacing="1" w:after="100" w:afterAutospacing="1" w:line="240" w:lineRule="auto"/>
        <w:outlineLvl w:val="2"/>
        <w:rPr>
          <w:rFonts w:asciiTheme="majorBidi" w:hAnsiTheme="majorBidi" w:cstheme="majorBidi"/>
          <w:color w:val="242424"/>
          <w:sz w:val="32"/>
          <w:szCs w:val="32"/>
          <w:shd w:val="clear" w:color="auto" w:fill="FFFFFF"/>
        </w:rPr>
      </w:pPr>
      <w:proofErr w:type="spellStart"/>
      <w:r w:rsidRPr="00471264">
        <w:rPr>
          <w:rFonts w:asciiTheme="majorBidi" w:hAnsiTheme="majorBidi" w:cstheme="majorBidi"/>
          <w:color w:val="242424"/>
          <w:sz w:val="32"/>
          <w:szCs w:val="32"/>
          <w:shd w:val="clear" w:color="auto" w:fill="FFFFFF"/>
        </w:rPr>
        <w:t>Albuterol</w:t>
      </w:r>
      <w:proofErr w:type="spellEnd"/>
      <w:r w:rsidRPr="00471264">
        <w:rPr>
          <w:rFonts w:asciiTheme="majorBidi" w:hAnsiTheme="majorBidi" w:cstheme="majorBidi"/>
          <w:color w:val="242424"/>
          <w:sz w:val="32"/>
          <w:szCs w:val="32"/>
          <w:shd w:val="clear" w:color="auto" w:fill="FFFFFF"/>
        </w:rPr>
        <w:t xml:space="preserve"> sulfate: Symptomatic management of reversible </w:t>
      </w:r>
      <w:proofErr w:type="spellStart"/>
      <w:r w:rsidRPr="00471264">
        <w:rPr>
          <w:rFonts w:asciiTheme="majorBidi" w:hAnsiTheme="majorBidi" w:cstheme="majorBidi"/>
          <w:color w:val="242424"/>
          <w:sz w:val="32"/>
          <w:szCs w:val="32"/>
          <w:shd w:val="clear" w:color="auto" w:fill="FFFFFF"/>
        </w:rPr>
        <w:t>bronchospasm</w:t>
      </w:r>
      <w:proofErr w:type="spellEnd"/>
      <w:r w:rsidRPr="00471264">
        <w:rPr>
          <w:rFonts w:asciiTheme="majorBidi" w:hAnsiTheme="majorBidi" w:cstheme="majorBidi"/>
          <w:color w:val="242424"/>
          <w:sz w:val="32"/>
          <w:szCs w:val="32"/>
          <w:shd w:val="clear" w:color="auto" w:fill="FFFFFF"/>
        </w:rPr>
        <w:t xml:space="preserve"> associated with COPD when given on an as-needed or regular (e.g., 4 times daily) basis, either alone or concomitantly with other inhaled bronchodilators.</w:t>
      </w:r>
    </w:p>
    <w:p w:rsidR="00794F6C" w:rsidRPr="00794F6C" w:rsidRDefault="00794F6C" w:rsidP="00794F6C">
      <w:pPr>
        <w:pStyle w:val="NormalWeb"/>
        <w:numPr>
          <w:ilvl w:val="0"/>
          <w:numId w:val="1"/>
        </w:numPr>
        <w:shd w:val="clear" w:color="auto" w:fill="FFFFFF"/>
        <w:spacing w:before="0" w:beforeAutospacing="0" w:after="0" w:afterAutospacing="0"/>
        <w:rPr>
          <w:rFonts w:asciiTheme="majorBidi" w:hAnsiTheme="majorBidi" w:cstheme="majorBidi"/>
          <w:color w:val="242424"/>
          <w:sz w:val="32"/>
          <w:szCs w:val="32"/>
        </w:rPr>
      </w:pPr>
      <w:proofErr w:type="spellStart"/>
      <w:r w:rsidRPr="00794F6C">
        <w:rPr>
          <w:rFonts w:asciiTheme="majorBidi" w:hAnsiTheme="majorBidi" w:cstheme="majorBidi"/>
          <w:color w:val="242424"/>
          <w:sz w:val="32"/>
          <w:szCs w:val="32"/>
        </w:rPr>
        <w:t>Albuterol</w:t>
      </w:r>
      <w:proofErr w:type="spellEnd"/>
      <w:r w:rsidRPr="00794F6C">
        <w:rPr>
          <w:rFonts w:asciiTheme="majorBidi" w:hAnsiTheme="majorBidi" w:cstheme="majorBidi"/>
          <w:color w:val="242424"/>
          <w:sz w:val="32"/>
          <w:szCs w:val="32"/>
        </w:rPr>
        <w:t xml:space="preserve"> sulfate: Administer by oral inhalation via metered-dose inhaler or nebulizer. </w:t>
      </w:r>
    </w:p>
    <w:p w:rsidR="0014289D" w:rsidRDefault="00794F6C" w:rsidP="0014289D">
      <w:pPr>
        <w:pStyle w:val="NormalWeb"/>
        <w:numPr>
          <w:ilvl w:val="0"/>
          <w:numId w:val="1"/>
        </w:numPr>
        <w:shd w:val="clear" w:color="auto" w:fill="FFFFFF"/>
        <w:spacing w:before="0" w:beforeAutospacing="0" w:after="0" w:afterAutospacing="0"/>
        <w:rPr>
          <w:rFonts w:ascii="Segoe UI" w:hAnsi="Segoe UI" w:cs="Segoe UI"/>
          <w:color w:val="242424"/>
          <w:sz w:val="26"/>
          <w:szCs w:val="26"/>
        </w:rPr>
      </w:pPr>
      <w:proofErr w:type="spellStart"/>
      <w:r w:rsidRPr="00794F6C">
        <w:rPr>
          <w:rFonts w:asciiTheme="majorBidi" w:hAnsiTheme="majorBidi" w:cstheme="majorBidi"/>
          <w:color w:val="242424"/>
          <w:sz w:val="32"/>
          <w:szCs w:val="32"/>
        </w:rPr>
        <w:t>Albuterol</w:t>
      </w:r>
      <w:proofErr w:type="spellEnd"/>
      <w:r w:rsidRPr="00794F6C">
        <w:rPr>
          <w:rFonts w:asciiTheme="majorBidi" w:hAnsiTheme="majorBidi" w:cstheme="majorBidi"/>
          <w:color w:val="242424"/>
          <w:sz w:val="32"/>
          <w:szCs w:val="32"/>
        </w:rPr>
        <w:t xml:space="preserve"> sulfate in fixed combination with </w:t>
      </w:r>
      <w:proofErr w:type="spellStart"/>
      <w:r w:rsidRPr="00794F6C">
        <w:rPr>
          <w:rFonts w:asciiTheme="majorBidi" w:hAnsiTheme="majorBidi" w:cstheme="majorBidi"/>
          <w:color w:val="242424"/>
          <w:sz w:val="32"/>
          <w:szCs w:val="32"/>
        </w:rPr>
        <w:t>ipratropium</w:t>
      </w:r>
      <w:proofErr w:type="spellEnd"/>
      <w:r w:rsidRPr="00794F6C">
        <w:rPr>
          <w:rFonts w:asciiTheme="majorBidi" w:hAnsiTheme="majorBidi" w:cstheme="majorBidi"/>
          <w:color w:val="242424"/>
          <w:sz w:val="32"/>
          <w:szCs w:val="32"/>
        </w:rPr>
        <w:t xml:space="preserve"> bromide</w:t>
      </w:r>
      <w:r>
        <w:rPr>
          <w:rFonts w:asciiTheme="majorBidi" w:hAnsiTheme="majorBidi" w:cstheme="majorBidi"/>
          <w:color w:val="242424"/>
          <w:sz w:val="32"/>
          <w:szCs w:val="32"/>
        </w:rPr>
        <w:t xml:space="preserve"> </w:t>
      </w:r>
      <w:r w:rsidRPr="001B70DE">
        <w:rPr>
          <w:rFonts w:asciiTheme="majorBidi" w:hAnsiTheme="majorBidi" w:cstheme="majorBidi"/>
          <w:b/>
          <w:bCs/>
          <w:i/>
          <w:iCs/>
          <w:color w:val="242424"/>
          <w:sz w:val="32"/>
          <w:szCs w:val="32"/>
          <w:shd w:val="clear" w:color="auto" w:fill="FFFFFF"/>
        </w:rPr>
        <w:t>(</w:t>
      </w:r>
      <w:proofErr w:type="spellStart"/>
      <w:r w:rsidRPr="001B70DE">
        <w:rPr>
          <w:rFonts w:asciiTheme="majorBidi" w:hAnsiTheme="majorBidi" w:cstheme="majorBidi"/>
          <w:b/>
          <w:bCs/>
          <w:i/>
          <w:iCs/>
          <w:color w:val="242424"/>
          <w:sz w:val="32"/>
          <w:szCs w:val="32"/>
          <w:shd w:val="clear" w:color="auto" w:fill="FFFFFF"/>
        </w:rPr>
        <w:t>combivent</w:t>
      </w:r>
      <w:proofErr w:type="spellEnd"/>
      <w:r w:rsidRPr="001B70DE">
        <w:rPr>
          <w:rFonts w:asciiTheme="majorBidi" w:hAnsiTheme="majorBidi" w:cstheme="majorBidi"/>
          <w:b/>
          <w:bCs/>
          <w:i/>
          <w:iCs/>
          <w:color w:val="242424"/>
          <w:sz w:val="32"/>
          <w:szCs w:val="32"/>
          <w:shd w:val="clear" w:color="auto" w:fill="FFFFFF"/>
        </w:rPr>
        <w:t>)</w:t>
      </w:r>
      <w:r w:rsidRPr="00794F6C">
        <w:rPr>
          <w:rFonts w:asciiTheme="majorBidi" w:hAnsiTheme="majorBidi" w:cstheme="majorBidi"/>
          <w:color w:val="242424"/>
          <w:sz w:val="32"/>
          <w:szCs w:val="32"/>
        </w:rPr>
        <w:t>: Administer by oral inhalation via metered-dose aerosol inhaler or nebulizer</w:t>
      </w:r>
      <w:r>
        <w:rPr>
          <w:rFonts w:ascii="Segoe UI" w:hAnsi="Segoe UI" w:cs="Segoe UI"/>
          <w:color w:val="242424"/>
          <w:sz w:val="26"/>
          <w:szCs w:val="26"/>
        </w:rPr>
        <w:t xml:space="preserve">. </w:t>
      </w:r>
    </w:p>
    <w:p w:rsidR="001B70DE" w:rsidRDefault="001B70DE" w:rsidP="001B70DE">
      <w:pPr>
        <w:shd w:val="clear" w:color="auto" w:fill="FFFFFF"/>
        <w:spacing w:before="100" w:beforeAutospacing="1" w:after="100" w:afterAutospacing="1" w:line="240" w:lineRule="auto"/>
        <w:outlineLvl w:val="2"/>
        <w:rPr>
          <w:rFonts w:asciiTheme="majorBidi" w:eastAsia="Times New Roman" w:hAnsiTheme="majorBidi" w:cstheme="majorBidi"/>
          <w:color w:val="242424"/>
          <w:sz w:val="32"/>
          <w:szCs w:val="32"/>
        </w:rPr>
      </w:pPr>
    </w:p>
    <w:p w:rsidR="0014289D" w:rsidRPr="0014289D" w:rsidRDefault="0014289D" w:rsidP="0014289D">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14289D">
        <w:rPr>
          <w:rFonts w:asciiTheme="majorBidi" w:eastAsia="Times New Roman" w:hAnsiTheme="majorBidi" w:cstheme="majorBidi"/>
          <w:b/>
          <w:bCs/>
          <w:i/>
          <w:iCs/>
          <w:color w:val="242424"/>
          <w:sz w:val="32"/>
          <w:szCs w:val="32"/>
        </w:rPr>
        <w:lastRenderedPageBreak/>
        <w:t>Administration</w:t>
      </w:r>
    </w:p>
    <w:p w:rsidR="004F2CCF" w:rsidRPr="004F2CCF" w:rsidRDefault="004F2CCF" w:rsidP="004F2CCF">
      <w:pPr>
        <w:pStyle w:val="NormalWeb"/>
        <w:shd w:val="clear" w:color="auto" w:fill="FFFFFF"/>
        <w:rPr>
          <w:rFonts w:asciiTheme="majorBidi" w:hAnsiTheme="majorBidi" w:cstheme="majorBidi"/>
          <w:color w:val="242424"/>
          <w:sz w:val="32"/>
          <w:szCs w:val="32"/>
        </w:rPr>
      </w:pPr>
      <w:r w:rsidRPr="004F2CCF">
        <w:rPr>
          <w:rFonts w:asciiTheme="majorBidi" w:hAnsiTheme="majorBidi" w:cstheme="majorBidi"/>
          <w:color w:val="242424"/>
          <w:sz w:val="32"/>
          <w:szCs w:val="32"/>
        </w:rPr>
        <w:t xml:space="preserve">Administer inhalation aerosol only with the actuator provided by the manufacturer. </w:t>
      </w:r>
    </w:p>
    <w:p w:rsidR="004F2CCF" w:rsidRPr="004F2CCF" w:rsidRDefault="004F2CCF" w:rsidP="004F2CCF">
      <w:pPr>
        <w:pStyle w:val="NormalWeb"/>
        <w:shd w:val="clear" w:color="auto" w:fill="FFFFFF"/>
        <w:rPr>
          <w:rFonts w:asciiTheme="majorBidi" w:hAnsiTheme="majorBidi" w:cstheme="majorBidi"/>
          <w:color w:val="242424"/>
          <w:sz w:val="32"/>
          <w:szCs w:val="32"/>
        </w:rPr>
      </w:pPr>
      <w:r w:rsidRPr="004F2CCF">
        <w:rPr>
          <w:rFonts w:asciiTheme="majorBidi" w:hAnsiTheme="majorBidi" w:cstheme="majorBidi"/>
          <w:color w:val="242424"/>
          <w:sz w:val="32"/>
          <w:szCs w:val="32"/>
        </w:rPr>
        <w:t xml:space="preserve">Shake inhaler well before use. </w:t>
      </w:r>
    </w:p>
    <w:p w:rsidR="004F2CCF" w:rsidRPr="004F2CCF" w:rsidRDefault="004F2CCF" w:rsidP="004F2CCF">
      <w:pPr>
        <w:pStyle w:val="NormalWeb"/>
        <w:shd w:val="clear" w:color="auto" w:fill="FFFFFF"/>
        <w:rPr>
          <w:rFonts w:asciiTheme="majorBidi" w:hAnsiTheme="majorBidi" w:cstheme="majorBidi"/>
          <w:color w:val="242424"/>
          <w:sz w:val="32"/>
          <w:szCs w:val="32"/>
        </w:rPr>
      </w:pPr>
      <w:r w:rsidRPr="004F2CCF">
        <w:rPr>
          <w:rFonts w:asciiTheme="majorBidi" w:hAnsiTheme="majorBidi" w:cstheme="majorBidi"/>
          <w:color w:val="242424"/>
          <w:sz w:val="32"/>
          <w:szCs w:val="32"/>
        </w:rPr>
        <w:t xml:space="preserve">Test-spray inhalation aerosol (3 times for </w:t>
      </w:r>
      <w:proofErr w:type="spellStart"/>
      <w:r w:rsidRPr="004F2CCF">
        <w:rPr>
          <w:rFonts w:asciiTheme="majorBidi" w:hAnsiTheme="majorBidi" w:cstheme="majorBidi"/>
          <w:color w:val="242424"/>
          <w:sz w:val="32"/>
          <w:szCs w:val="32"/>
        </w:rPr>
        <w:t>ProAir</w:t>
      </w:r>
      <w:proofErr w:type="spellEnd"/>
      <w:r w:rsidRPr="004F2CCF">
        <w:rPr>
          <w:rFonts w:asciiTheme="majorBidi" w:hAnsiTheme="majorBidi" w:cstheme="majorBidi"/>
          <w:color w:val="242424"/>
          <w:sz w:val="32"/>
          <w:szCs w:val="32"/>
        </w:rPr>
        <w:t xml:space="preserve"> HFA, 4 times for </w:t>
      </w:r>
      <w:proofErr w:type="spellStart"/>
      <w:r w:rsidRPr="004F2CCF">
        <w:rPr>
          <w:rFonts w:asciiTheme="majorBidi" w:hAnsiTheme="majorBidi" w:cstheme="majorBidi"/>
          <w:color w:val="242424"/>
          <w:sz w:val="32"/>
          <w:szCs w:val="32"/>
        </w:rPr>
        <w:t>Ventolin</w:t>
      </w:r>
      <w:proofErr w:type="spellEnd"/>
      <w:r w:rsidRPr="004F2CCF">
        <w:rPr>
          <w:rFonts w:asciiTheme="majorBidi" w:hAnsiTheme="majorBidi" w:cstheme="majorBidi"/>
          <w:color w:val="242424"/>
          <w:sz w:val="32"/>
          <w:szCs w:val="32"/>
        </w:rPr>
        <w:t xml:space="preserve"> HFA or </w:t>
      </w:r>
      <w:proofErr w:type="spellStart"/>
      <w:r w:rsidRPr="004F2CCF">
        <w:rPr>
          <w:rFonts w:asciiTheme="majorBidi" w:hAnsiTheme="majorBidi" w:cstheme="majorBidi"/>
          <w:color w:val="242424"/>
          <w:sz w:val="32"/>
          <w:szCs w:val="32"/>
        </w:rPr>
        <w:t>Proventil</w:t>
      </w:r>
      <w:proofErr w:type="spellEnd"/>
      <w:r w:rsidRPr="004F2CCF">
        <w:rPr>
          <w:rFonts w:asciiTheme="majorBidi" w:hAnsiTheme="majorBidi" w:cstheme="majorBidi"/>
          <w:color w:val="242424"/>
          <w:sz w:val="32"/>
          <w:szCs w:val="32"/>
        </w:rPr>
        <w:t xml:space="preserve"> HFA) into the air (away from the face) before first use and whenever the inhaler not used for prolonged periods (i.e., &gt;2 weeks). Test spray </w:t>
      </w:r>
      <w:proofErr w:type="spellStart"/>
      <w:r w:rsidRPr="004F2CCF">
        <w:rPr>
          <w:rFonts w:asciiTheme="majorBidi" w:hAnsiTheme="majorBidi" w:cstheme="majorBidi"/>
          <w:color w:val="242424"/>
          <w:sz w:val="32"/>
          <w:szCs w:val="32"/>
        </w:rPr>
        <w:t>Ventolin</w:t>
      </w:r>
      <w:proofErr w:type="spellEnd"/>
      <w:r w:rsidRPr="004F2CCF">
        <w:rPr>
          <w:rFonts w:asciiTheme="majorBidi" w:hAnsiTheme="majorBidi" w:cstheme="majorBidi"/>
          <w:color w:val="242424"/>
          <w:sz w:val="32"/>
          <w:szCs w:val="32"/>
        </w:rPr>
        <w:t xml:space="preserve"> HFA aerosol inhaler whenever dropped. </w:t>
      </w:r>
    </w:p>
    <w:p w:rsidR="004F2CCF" w:rsidRPr="004F2CCF" w:rsidRDefault="004F2CCF" w:rsidP="004F2CCF">
      <w:pPr>
        <w:pStyle w:val="NormalWeb"/>
        <w:shd w:val="clear" w:color="auto" w:fill="FFFFFF"/>
        <w:rPr>
          <w:rFonts w:asciiTheme="majorBidi" w:hAnsiTheme="majorBidi" w:cstheme="majorBidi"/>
          <w:color w:val="242424"/>
          <w:sz w:val="32"/>
          <w:szCs w:val="32"/>
        </w:rPr>
      </w:pPr>
      <w:r w:rsidRPr="004F2CCF">
        <w:rPr>
          <w:rFonts w:asciiTheme="majorBidi" w:hAnsiTheme="majorBidi" w:cstheme="majorBidi"/>
          <w:color w:val="242424"/>
          <w:sz w:val="32"/>
          <w:szCs w:val="32"/>
        </w:rPr>
        <w:t xml:space="preserve">Avoid spraying aerosols into the eyes. </w:t>
      </w:r>
    </w:p>
    <w:p w:rsidR="004F2CCF" w:rsidRPr="004F2CCF" w:rsidRDefault="004F2CCF" w:rsidP="004F2CCF">
      <w:pPr>
        <w:pStyle w:val="NormalWeb"/>
        <w:shd w:val="clear" w:color="auto" w:fill="FFFFFF"/>
        <w:rPr>
          <w:rFonts w:asciiTheme="majorBidi" w:hAnsiTheme="majorBidi" w:cstheme="majorBidi"/>
          <w:color w:val="242424"/>
          <w:sz w:val="32"/>
          <w:szCs w:val="32"/>
        </w:rPr>
      </w:pPr>
      <w:r w:rsidRPr="004F2CCF">
        <w:rPr>
          <w:rFonts w:asciiTheme="majorBidi" w:hAnsiTheme="majorBidi" w:cstheme="majorBidi"/>
          <w:color w:val="242424"/>
          <w:sz w:val="32"/>
          <w:szCs w:val="32"/>
        </w:rPr>
        <w:t xml:space="preserve">Exhale slowly and completely and place the mouthpiece of the inhaler well into the mouth with the lips closed around it. Inhale slowly and deeply through the mouth. Actuate aerosol inhaler, hold breath for as long as possible, withdraw mouthpiece, and exhale slowly. </w:t>
      </w:r>
    </w:p>
    <w:p w:rsidR="004F2CCF" w:rsidRDefault="004F2CCF" w:rsidP="004F2CCF">
      <w:pPr>
        <w:pStyle w:val="NormalWeb"/>
        <w:shd w:val="clear" w:color="auto" w:fill="FFFFFF"/>
        <w:rPr>
          <w:rFonts w:asciiTheme="majorBidi" w:hAnsiTheme="majorBidi" w:cstheme="majorBidi"/>
          <w:color w:val="242424"/>
          <w:sz w:val="32"/>
          <w:szCs w:val="32"/>
        </w:rPr>
      </w:pPr>
      <w:r w:rsidRPr="004F2CCF">
        <w:rPr>
          <w:rFonts w:asciiTheme="majorBidi" w:hAnsiTheme="majorBidi" w:cstheme="majorBidi"/>
          <w:color w:val="242424"/>
          <w:sz w:val="32"/>
          <w:szCs w:val="32"/>
        </w:rPr>
        <w:t>Allow 1 minute to elapse between subsequent inhalations from aerosol inhaler.</w:t>
      </w:r>
    </w:p>
    <w:p w:rsidR="005B1E9A" w:rsidRPr="005B1E9A" w:rsidRDefault="005B1E9A" w:rsidP="005B1E9A">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5B1E9A">
        <w:rPr>
          <w:rFonts w:asciiTheme="majorBidi" w:eastAsia="Times New Roman" w:hAnsiTheme="majorBidi" w:cstheme="majorBidi"/>
          <w:b/>
          <w:bCs/>
          <w:i/>
          <w:iCs/>
          <w:color w:val="242424"/>
          <w:sz w:val="32"/>
          <w:szCs w:val="32"/>
        </w:rPr>
        <w:t>Dosage</w:t>
      </w:r>
    </w:p>
    <w:p w:rsidR="005B1E9A" w:rsidRPr="005B1E9A" w:rsidRDefault="005B1E9A" w:rsidP="005B1E9A">
      <w:pPr>
        <w:pStyle w:val="Heading4"/>
        <w:shd w:val="clear" w:color="auto" w:fill="FFFFFF"/>
        <w:rPr>
          <w:rFonts w:asciiTheme="majorBidi" w:hAnsiTheme="majorBidi"/>
          <w:i w:val="0"/>
          <w:iCs w:val="0"/>
          <w:color w:val="242424"/>
          <w:sz w:val="32"/>
          <w:szCs w:val="32"/>
        </w:rPr>
      </w:pPr>
      <w:r w:rsidRPr="005B1E9A">
        <w:rPr>
          <w:rFonts w:asciiTheme="majorBidi" w:hAnsiTheme="majorBidi"/>
          <w:i w:val="0"/>
          <w:iCs w:val="0"/>
          <w:color w:val="242424"/>
          <w:sz w:val="32"/>
          <w:szCs w:val="32"/>
        </w:rPr>
        <w:t>Pediatric Patients</w:t>
      </w:r>
    </w:p>
    <w:p w:rsidR="005B1E9A" w:rsidRPr="005B1E9A" w:rsidRDefault="005B1E9A" w:rsidP="005B1E9A">
      <w:pPr>
        <w:pStyle w:val="Heading5"/>
        <w:shd w:val="clear" w:color="auto" w:fill="FFFFFF"/>
        <w:rPr>
          <w:rFonts w:asciiTheme="majorBidi" w:hAnsiTheme="majorBidi"/>
          <w:b/>
          <w:bCs/>
          <w:color w:val="242424"/>
          <w:sz w:val="32"/>
          <w:szCs w:val="32"/>
        </w:rPr>
      </w:pPr>
      <w:proofErr w:type="spellStart"/>
      <w:r w:rsidRPr="005B1E9A">
        <w:rPr>
          <w:rFonts w:asciiTheme="majorBidi" w:hAnsiTheme="majorBidi"/>
          <w:b/>
          <w:bCs/>
          <w:color w:val="242424"/>
          <w:sz w:val="32"/>
          <w:szCs w:val="32"/>
        </w:rPr>
        <w:t>Bronchospasm</w:t>
      </w:r>
      <w:proofErr w:type="spellEnd"/>
      <w:r w:rsidRPr="005B1E9A">
        <w:rPr>
          <w:rFonts w:asciiTheme="majorBidi" w:hAnsiTheme="majorBidi"/>
          <w:b/>
          <w:bCs/>
          <w:color w:val="242424"/>
          <w:sz w:val="32"/>
          <w:szCs w:val="32"/>
        </w:rPr>
        <w:t xml:space="preserve"> in Asthma</w:t>
      </w:r>
    </w:p>
    <w:p w:rsidR="005B1E9A" w:rsidRPr="005B1E9A" w:rsidRDefault="005B1E9A" w:rsidP="005B1E9A">
      <w:pPr>
        <w:pStyle w:val="Heading6"/>
        <w:shd w:val="clear" w:color="auto" w:fill="FFFFFF"/>
        <w:rPr>
          <w:rFonts w:asciiTheme="majorBidi" w:hAnsiTheme="majorBidi"/>
          <w:b/>
          <w:bCs/>
          <w:i w:val="0"/>
          <w:iCs w:val="0"/>
          <w:color w:val="242424"/>
          <w:sz w:val="32"/>
          <w:szCs w:val="32"/>
        </w:rPr>
      </w:pPr>
      <w:r w:rsidRPr="005B1E9A">
        <w:rPr>
          <w:rFonts w:asciiTheme="majorBidi" w:hAnsiTheme="majorBidi"/>
          <w:b/>
          <w:bCs/>
          <w:i w:val="0"/>
          <w:iCs w:val="0"/>
          <w:color w:val="242424"/>
          <w:sz w:val="32"/>
          <w:szCs w:val="32"/>
        </w:rPr>
        <w:t>Oral Inhalation Aerosol</w:t>
      </w:r>
      <w:r w:rsidR="00DB258F">
        <w:rPr>
          <w:rFonts w:asciiTheme="majorBidi" w:hAnsiTheme="majorBidi"/>
          <w:b/>
          <w:bCs/>
          <w:i w:val="0"/>
          <w:iCs w:val="0"/>
          <w:color w:val="242424"/>
          <w:sz w:val="32"/>
          <w:szCs w:val="32"/>
        </w:rPr>
        <w:t xml:space="preserve"> (100 mcg/dose-200 dose)</w:t>
      </w:r>
    </w:p>
    <w:p w:rsidR="00B856D6" w:rsidRPr="002054DE" w:rsidRDefault="002054DE" w:rsidP="00B27B3E">
      <w:pPr>
        <w:pStyle w:val="NormalWeb"/>
        <w:shd w:val="clear" w:color="auto" w:fill="FFFFFF"/>
        <w:rPr>
          <w:rFonts w:asciiTheme="majorBidi" w:hAnsiTheme="majorBidi" w:cstheme="majorBidi"/>
          <w:b/>
          <w:bCs/>
          <w:color w:val="242424"/>
          <w:sz w:val="32"/>
          <w:szCs w:val="32"/>
        </w:rPr>
      </w:pPr>
      <w:r w:rsidRPr="002054DE">
        <w:rPr>
          <w:rFonts w:asciiTheme="majorBidi" w:hAnsiTheme="majorBidi" w:cstheme="majorBidi"/>
          <w:color w:val="242424"/>
          <w:sz w:val="32"/>
          <w:szCs w:val="32"/>
          <w:shd w:val="clear" w:color="auto" w:fill="FFFFFF"/>
        </w:rPr>
        <w:t>Children ≥4 years of age: 180 mcg (2 inhalations) every 4–6 hours. Do not increase dosage or dosage frequency. Alternatively, 90 mcg (1 inhalation) every 4 hours may be sufficient.</w:t>
      </w:r>
    </w:p>
    <w:p w:rsidR="00327CB2" w:rsidRPr="00327CB2" w:rsidRDefault="00327CB2" w:rsidP="00327CB2">
      <w:pPr>
        <w:pStyle w:val="Heading4"/>
        <w:shd w:val="clear" w:color="auto" w:fill="FFFFFF"/>
        <w:rPr>
          <w:rFonts w:asciiTheme="majorBidi" w:hAnsiTheme="majorBidi"/>
          <w:i w:val="0"/>
          <w:iCs w:val="0"/>
          <w:color w:val="242424"/>
          <w:sz w:val="32"/>
          <w:szCs w:val="32"/>
        </w:rPr>
      </w:pPr>
      <w:r w:rsidRPr="00327CB2">
        <w:rPr>
          <w:rFonts w:asciiTheme="majorBidi" w:hAnsiTheme="majorBidi"/>
          <w:i w:val="0"/>
          <w:iCs w:val="0"/>
          <w:color w:val="242424"/>
          <w:sz w:val="32"/>
          <w:szCs w:val="32"/>
        </w:rPr>
        <w:lastRenderedPageBreak/>
        <w:t>Adults</w:t>
      </w:r>
    </w:p>
    <w:p w:rsidR="00327CB2" w:rsidRPr="00327CB2" w:rsidRDefault="00327CB2" w:rsidP="00327CB2">
      <w:pPr>
        <w:pStyle w:val="Heading5"/>
        <w:shd w:val="clear" w:color="auto" w:fill="FFFFFF"/>
        <w:rPr>
          <w:rFonts w:asciiTheme="majorBidi" w:hAnsiTheme="majorBidi"/>
          <w:b/>
          <w:bCs/>
          <w:color w:val="242424"/>
          <w:sz w:val="32"/>
          <w:szCs w:val="32"/>
        </w:rPr>
      </w:pPr>
      <w:proofErr w:type="spellStart"/>
      <w:r w:rsidRPr="00327CB2">
        <w:rPr>
          <w:rFonts w:asciiTheme="majorBidi" w:hAnsiTheme="majorBidi"/>
          <w:b/>
          <w:bCs/>
          <w:color w:val="242424"/>
          <w:sz w:val="32"/>
          <w:szCs w:val="32"/>
        </w:rPr>
        <w:t>Bronchospasm</w:t>
      </w:r>
      <w:proofErr w:type="spellEnd"/>
      <w:r w:rsidRPr="00327CB2">
        <w:rPr>
          <w:rFonts w:asciiTheme="majorBidi" w:hAnsiTheme="majorBidi"/>
          <w:b/>
          <w:bCs/>
          <w:color w:val="242424"/>
          <w:sz w:val="32"/>
          <w:szCs w:val="32"/>
        </w:rPr>
        <w:t xml:space="preserve"> in Asthma</w:t>
      </w:r>
    </w:p>
    <w:p w:rsidR="00327CB2" w:rsidRPr="00327CB2" w:rsidRDefault="00327CB2" w:rsidP="00327CB2">
      <w:pPr>
        <w:pStyle w:val="Heading6"/>
        <w:shd w:val="clear" w:color="auto" w:fill="FFFFFF"/>
        <w:rPr>
          <w:rFonts w:asciiTheme="majorBidi" w:hAnsiTheme="majorBidi"/>
          <w:b/>
          <w:bCs/>
          <w:i w:val="0"/>
          <w:iCs w:val="0"/>
          <w:color w:val="242424"/>
          <w:sz w:val="32"/>
          <w:szCs w:val="32"/>
        </w:rPr>
      </w:pPr>
      <w:r w:rsidRPr="00327CB2">
        <w:rPr>
          <w:rFonts w:asciiTheme="majorBidi" w:hAnsiTheme="majorBidi"/>
          <w:b/>
          <w:bCs/>
          <w:i w:val="0"/>
          <w:iCs w:val="0"/>
          <w:color w:val="242424"/>
          <w:sz w:val="32"/>
          <w:szCs w:val="32"/>
        </w:rPr>
        <w:t>Oral Inhalation Aerosol</w:t>
      </w:r>
    </w:p>
    <w:p w:rsidR="0014289D" w:rsidRDefault="001A6645" w:rsidP="001A6645">
      <w:pPr>
        <w:shd w:val="clear" w:color="auto" w:fill="FFFFFF"/>
        <w:spacing w:before="100" w:beforeAutospacing="1" w:after="100" w:afterAutospacing="1" w:line="240" w:lineRule="auto"/>
        <w:outlineLvl w:val="2"/>
        <w:rPr>
          <w:rFonts w:asciiTheme="majorBidi" w:hAnsiTheme="majorBidi" w:cstheme="majorBidi"/>
          <w:color w:val="242424"/>
          <w:sz w:val="32"/>
          <w:szCs w:val="32"/>
          <w:shd w:val="clear" w:color="auto" w:fill="FFFFFF"/>
        </w:rPr>
      </w:pPr>
      <w:r w:rsidRPr="001A6645">
        <w:rPr>
          <w:rFonts w:asciiTheme="majorBidi" w:hAnsiTheme="majorBidi" w:cstheme="majorBidi"/>
          <w:color w:val="242424"/>
          <w:sz w:val="32"/>
          <w:szCs w:val="32"/>
          <w:shd w:val="clear" w:color="auto" w:fill="FFFFFF"/>
        </w:rPr>
        <w:t xml:space="preserve">180 mcg (2 inhalations) every 4–6 hours. Do not increase dosage or dosage frequency of orally inhaled </w:t>
      </w:r>
      <w:proofErr w:type="spellStart"/>
      <w:r w:rsidRPr="001A6645">
        <w:rPr>
          <w:rFonts w:asciiTheme="majorBidi" w:hAnsiTheme="majorBidi" w:cstheme="majorBidi"/>
          <w:color w:val="242424"/>
          <w:sz w:val="32"/>
          <w:szCs w:val="32"/>
          <w:shd w:val="clear" w:color="auto" w:fill="FFFFFF"/>
        </w:rPr>
        <w:t>albuterol</w:t>
      </w:r>
      <w:proofErr w:type="spellEnd"/>
      <w:r w:rsidRPr="001A6645">
        <w:rPr>
          <w:rFonts w:asciiTheme="majorBidi" w:hAnsiTheme="majorBidi" w:cstheme="majorBidi"/>
          <w:color w:val="242424"/>
          <w:sz w:val="32"/>
          <w:szCs w:val="32"/>
          <w:shd w:val="clear" w:color="auto" w:fill="FFFFFF"/>
        </w:rPr>
        <w:t xml:space="preserve"> aerosol. Alternatively, 90 mcg (1 inhalation) every 4 hours.</w:t>
      </w:r>
    </w:p>
    <w:p w:rsidR="002459C1" w:rsidRPr="001B70DE" w:rsidRDefault="002459C1" w:rsidP="001A6645">
      <w:pPr>
        <w:shd w:val="clear" w:color="auto" w:fill="FFFFFF"/>
        <w:spacing w:before="100" w:beforeAutospacing="1" w:after="100" w:afterAutospacing="1" w:line="240" w:lineRule="auto"/>
        <w:outlineLvl w:val="2"/>
        <w:rPr>
          <w:rFonts w:asciiTheme="majorBidi" w:eastAsia="Times New Roman" w:hAnsiTheme="majorBidi" w:cstheme="majorBidi"/>
          <w:color w:val="242424"/>
          <w:sz w:val="32"/>
          <w:szCs w:val="32"/>
        </w:rPr>
      </w:pPr>
    </w:p>
    <w:p w:rsidR="00D756A5" w:rsidRPr="00D756A5" w:rsidRDefault="00D756A5" w:rsidP="00D756A5">
      <w:pPr>
        <w:pStyle w:val="Heading5"/>
        <w:shd w:val="clear" w:color="auto" w:fill="FFFFFF"/>
        <w:rPr>
          <w:rFonts w:asciiTheme="majorBidi" w:hAnsiTheme="majorBidi"/>
          <w:b/>
          <w:bCs/>
          <w:color w:val="242424"/>
          <w:sz w:val="32"/>
          <w:szCs w:val="32"/>
        </w:rPr>
      </w:pPr>
      <w:r w:rsidRPr="00D756A5">
        <w:rPr>
          <w:rFonts w:asciiTheme="majorBidi" w:hAnsiTheme="majorBidi"/>
          <w:b/>
          <w:bCs/>
          <w:color w:val="242424"/>
          <w:sz w:val="32"/>
          <w:szCs w:val="32"/>
        </w:rPr>
        <w:t>Chronic Obstructive Pulmonary Disease</w:t>
      </w:r>
    </w:p>
    <w:p w:rsidR="00D756A5" w:rsidRPr="00D756A5" w:rsidRDefault="00D756A5" w:rsidP="00D756A5">
      <w:pPr>
        <w:pStyle w:val="Heading6"/>
        <w:shd w:val="clear" w:color="auto" w:fill="FFFFFF"/>
        <w:rPr>
          <w:rFonts w:asciiTheme="majorBidi" w:hAnsiTheme="majorBidi"/>
          <w:b/>
          <w:bCs/>
          <w:i w:val="0"/>
          <w:iCs w:val="0"/>
          <w:color w:val="242424"/>
          <w:sz w:val="32"/>
          <w:szCs w:val="32"/>
        </w:rPr>
      </w:pPr>
      <w:r w:rsidRPr="00D756A5">
        <w:rPr>
          <w:rFonts w:asciiTheme="majorBidi" w:hAnsiTheme="majorBidi"/>
          <w:b/>
          <w:bCs/>
          <w:i w:val="0"/>
          <w:iCs w:val="0"/>
          <w:color w:val="242424"/>
          <w:sz w:val="32"/>
          <w:szCs w:val="32"/>
        </w:rPr>
        <w:t>Oral Inhalation Aerosol</w:t>
      </w:r>
    </w:p>
    <w:p w:rsidR="00D756A5" w:rsidRPr="00AF67B0" w:rsidRDefault="00D756A5" w:rsidP="00AF67B0">
      <w:pPr>
        <w:pStyle w:val="NormalWeb"/>
        <w:shd w:val="clear" w:color="auto" w:fill="FFFFFF"/>
        <w:rPr>
          <w:rFonts w:asciiTheme="majorBidi" w:hAnsiTheme="majorBidi" w:cstheme="majorBidi"/>
          <w:color w:val="FF0000"/>
          <w:sz w:val="32"/>
          <w:szCs w:val="32"/>
        </w:rPr>
      </w:pPr>
      <w:r w:rsidRPr="00AF67B0">
        <w:rPr>
          <w:rFonts w:asciiTheme="majorBidi" w:hAnsiTheme="majorBidi" w:cstheme="majorBidi"/>
          <w:color w:val="FF0000"/>
          <w:sz w:val="32"/>
          <w:szCs w:val="32"/>
        </w:rPr>
        <w:t xml:space="preserve">Initially, 180 mcg (2 inhalations) 4 times daily in fixed combination with </w:t>
      </w:r>
      <w:proofErr w:type="spellStart"/>
      <w:r w:rsidRPr="00AF67B0">
        <w:rPr>
          <w:rFonts w:asciiTheme="majorBidi" w:hAnsiTheme="majorBidi" w:cstheme="majorBidi"/>
          <w:color w:val="FF0000"/>
          <w:sz w:val="32"/>
          <w:szCs w:val="32"/>
        </w:rPr>
        <w:t>ipratropium</w:t>
      </w:r>
      <w:proofErr w:type="spellEnd"/>
      <w:r w:rsidRPr="00AF67B0">
        <w:rPr>
          <w:rFonts w:asciiTheme="majorBidi" w:hAnsiTheme="majorBidi" w:cstheme="majorBidi"/>
          <w:color w:val="FF0000"/>
          <w:sz w:val="32"/>
          <w:szCs w:val="32"/>
        </w:rPr>
        <w:t xml:space="preserve"> bromide (18 mcg per inhalation). If necessary, additional inhalations may be used, with dosage not &gt;12 inhalations in 24 hours.</w:t>
      </w:r>
    </w:p>
    <w:p w:rsidR="001B70DE" w:rsidRPr="00B1627C" w:rsidRDefault="001B70DE" w:rsidP="00FB34CC">
      <w:pPr>
        <w:pStyle w:val="NormalWeb"/>
        <w:shd w:val="clear" w:color="auto" w:fill="FFFFFF"/>
        <w:rPr>
          <w:rFonts w:asciiTheme="majorBidi" w:hAnsiTheme="majorBidi" w:cstheme="majorBidi"/>
          <w:color w:val="242424"/>
          <w:sz w:val="32"/>
          <w:szCs w:val="32"/>
        </w:rPr>
      </w:pPr>
    </w:p>
    <w:p w:rsidR="008C64D3" w:rsidRPr="008C64D3" w:rsidRDefault="008C64D3" w:rsidP="008C64D3">
      <w:pPr>
        <w:shd w:val="clear" w:color="auto" w:fill="FFFFFF"/>
        <w:spacing w:before="100" w:beforeAutospacing="1" w:after="100" w:afterAutospacing="1" w:line="240" w:lineRule="auto"/>
        <w:outlineLvl w:val="2"/>
        <w:rPr>
          <w:rFonts w:asciiTheme="majorBidi" w:eastAsia="Times New Roman" w:hAnsiTheme="majorBidi" w:cstheme="majorBidi"/>
          <w:b/>
          <w:bCs/>
          <w:color w:val="242424"/>
          <w:sz w:val="32"/>
          <w:szCs w:val="32"/>
        </w:rPr>
      </w:pPr>
      <w:r w:rsidRPr="008C64D3">
        <w:rPr>
          <w:rFonts w:asciiTheme="majorBidi" w:eastAsia="Times New Roman" w:hAnsiTheme="majorBidi" w:cstheme="majorBidi"/>
          <w:b/>
          <w:bCs/>
          <w:color w:val="242424"/>
          <w:sz w:val="32"/>
          <w:szCs w:val="32"/>
        </w:rPr>
        <w:t>Prescribing Limits</w:t>
      </w:r>
    </w:p>
    <w:p w:rsidR="008C64D3" w:rsidRPr="008C64D3" w:rsidRDefault="008C64D3" w:rsidP="008C64D3">
      <w:pPr>
        <w:pStyle w:val="Heading4"/>
        <w:shd w:val="clear" w:color="auto" w:fill="FFFFFF"/>
        <w:rPr>
          <w:rFonts w:asciiTheme="majorBidi" w:hAnsiTheme="majorBidi"/>
          <w:color w:val="242424"/>
          <w:sz w:val="32"/>
          <w:szCs w:val="32"/>
        </w:rPr>
      </w:pPr>
      <w:r w:rsidRPr="008C64D3">
        <w:rPr>
          <w:rFonts w:asciiTheme="majorBidi" w:hAnsiTheme="majorBidi"/>
          <w:color w:val="242424"/>
          <w:sz w:val="32"/>
          <w:szCs w:val="32"/>
        </w:rPr>
        <w:t>Adults</w:t>
      </w:r>
    </w:p>
    <w:p w:rsidR="008C64D3" w:rsidRPr="008C64D3" w:rsidRDefault="008C64D3" w:rsidP="008C64D3">
      <w:pPr>
        <w:pStyle w:val="Heading5"/>
        <w:shd w:val="clear" w:color="auto" w:fill="FFFFFF"/>
        <w:rPr>
          <w:rFonts w:asciiTheme="majorBidi" w:hAnsiTheme="majorBidi"/>
          <w:b/>
          <w:bCs/>
          <w:color w:val="242424"/>
          <w:sz w:val="32"/>
          <w:szCs w:val="32"/>
        </w:rPr>
      </w:pPr>
      <w:r w:rsidRPr="008C64D3">
        <w:rPr>
          <w:rFonts w:asciiTheme="majorBidi" w:hAnsiTheme="majorBidi"/>
          <w:b/>
          <w:bCs/>
          <w:color w:val="242424"/>
          <w:sz w:val="32"/>
          <w:szCs w:val="32"/>
        </w:rPr>
        <w:t>Chronic Obstructive Pulmonary Disease</w:t>
      </w:r>
    </w:p>
    <w:p w:rsidR="008C64D3" w:rsidRDefault="008C64D3" w:rsidP="008C64D3">
      <w:pPr>
        <w:pStyle w:val="Heading6"/>
        <w:shd w:val="clear" w:color="auto" w:fill="FFFFFF"/>
        <w:rPr>
          <w:rFonts w:ascii="Segoe UI" w:hAnsi="Segoe UI" w:cs="Segoe UI"/>
          <w:color w:val="242424"/>
          <w:sz w:val="26"/>
          <w:szCs w:val="26"/>
        </w:rPr>
      </w:pPr>
      <w:r w:rsidRPr="008C64D3">
        <w:rPr>
          <w:rFonts w:asciiTheme="majorBidi" w:hAnsiTheme="majorBidi"/>
          <w:b/>
          <w:bCs/>
          <w:color w:val="242424"/>
          <w:sz w:val="32"/>
          <w:szCs w:val="32"/>
        </w:rPr>
        <w:t>Oral Inhalation Aerosol</w:t>
      </w:r>
    </w:p>
    <w:p w:rsidR="008C64D3" w:rsidRPr="008C64D3" w:rsidRDefault="008C64D3" w:rsidP="008C64D3">
      <w:pPr>
        <w:pStyle w:val="NormalWeb"/>
        <w:shd w:val="clear" w:color="auto" w:fill="FFFFFF"/>
        <w:rPr>
          <w:rFonts w:asciiTheme="majorBidi" w:hAnsiTheme="majorBidi" w:cstheme="majorBidi"/>
          <w:color w:val="242424"/>
          <w:sz w:val="32"/>
          <w:szCs w:val="32"/>
        </w:rPr>
      </w:pPr>
      <w:r w:rsidRPr="008C64D3">
        <w:rPr>
          <w:rFonts w:asciiTheme="majorBidi" w:hAnsiTheme="majorBidi" w:cstheme="majorBidi"/>
          <w:color w:val="242424"/>
          <w:sz w:val="32"/>
          <w:szCs w:val="32"/>
        </w:rPr>
        <w:t xml:space="preserve">Maximum 180 mcg (2 inhalations) 4 times daily in fixed combination with </w:t>
      </w:r>
      <w:proofErr w:type="spellStart"/>
      <w:r w:rsidRPr="008C64D3">
        <w:rPr>
          <w:rFonts w:asciiTheme="majorBidi" w:hAnsiTheme="majorBidi" w:cstheme="majorBidi"/>
          <w:color w:val="242424"/>
          <w:sz w:val="32"/>
          <w:szCs w:val="32"/>
        </w:rPr>
        <w:t>ipratropium</w:t>
      </w:r>
      <w:proofErr w:type="spellEnd"/>
      <w:r w:rsidRPr="008C64D3">
        <w:rPr>
          <w:rFonts w:asciiTheme="majorBidi" w:hAnsiTheme="majorBidi" w:cstheme="majorBidi"/>
          <w:color w:val="242424"/>
          <w:sz w:val="32"/>
          <w:szCs w:val="32"/>
        </w:rPr>
        <w:t xml:space="preserve"> bromide (18 mcg per inhalation).</w:t>
      </w:r>
    </w:p>
    <w:p w:rsidR="003D4680" w:rsidRPr="003D4680" w:rsidRDefault="003D4680" w:rsidP="003D4680">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3D4680">
        <w:rPr>
          <w:rFonts w:asciiTheme="majorBidi" w:eastAsia="Times New Roman" w:hAnsiTheme="majorBidi" w:cstheme="majorBidi"/>
          <w:b/>
          <w:bCs/>
          <w:i/>
          <w:iCs/>
          <w:color w:val="242424"/>
          <w:sz w:val="32"/>
          <w:szCs w:val="32"/>
        </w:rPr>
        <w:t>Contraindications</w:t>
      </w:r>
    </w:p>
    <w:p w:rsidR="00570174" w:rsidRPr="00CF3A2B" w:rsidRDefault="00570174" w:rsidP="00CF3A2B">
      <w:pPr>
        <w:pStyle w:val="NormalWeb"/>
        <w:shd w:val="clear" w:color="auto" w:fill="FFFFFF"/>
        <w:rPr>
          <w:rFonts w:asciiTheme="majorBidi" w:hAnsiTheme="majorBidi" w:cstheme="majorBidi"/>
          <w:color w:val="242424"/>
          <w:sz w:val="32"/>
          <w:szCs w:val="32"/>
        </w:rPr>
      </w:pPr>
    </w:p>
    <w:p w:rsidR="009A56DC" w:rsidRDefault="009A56DC" w:rsidP="009A56DC">
      <w:pPr>
        <w:pStyle w:val="NormalWeb"/>
        <w:numPr>
          <w:ilvl w:val="0"/>
          <w:numId w:val="2"/>
        </w:numPr>
        <w:shd w:val="clear" w:color="auto" w:fill="FFFFFF"/>
        <w:spacing w:before="0" w:beforeAutospacing="0" w:after="0" w:afterAutospacing="0"/>
        <w:rPr>
          <w:rFonts w:asciiTheme="majorBidi" w:hAnsiTheme="majorBidi" w:cstheme="majorBidi"/>
          <w:color w:val="242424"/>
          <w:sz w:val="32"/>
          <w:szCs w:val="32"/>
        </w:rPr>
      </w:pPr>
      <w:r w:rsidRPr="009A56DC">
        <w:rPr>
          <w:rFonts w:asciiTheme="majorBidi" w:hAnsiTheme="majorBidi" w:cstheme="majorBidi"/>
          <w:color w:val="242424"/>
          <w:sz w:val="32"/>
          <w:szCs w:val="32"/>
        </w:rPr>
        <w:lastRenderedPageBreak/>
        <w:t xml:space="preserve">Known hypersensitivity to </w:t>
      </w:r>
      <w:proofErr w:type="spellStart"/>
      <w:r w:rsidRPr="009A56DC">
        <w:rPr>
          <w:rFonts w:asciiTheme="majorBidi" w:hAnsiTheme="majorBidi" w:cstheme="majorBidi"/>
          <w:color w:val="242424"/>
          <w:sz w:val="32"/>
          <w:szCs w:val="32"/>
        </w:rPr>
        <w:t>albuterol</w:t>
      </w:r>
      <w:proofErr w:type="spellEnd"/>
      <w:r w:rsidRPr="009A56DC">
        <w:rPr>
          <w:rFonts w:asciiTheme="majorBidi" w:hAnsiTheme="majorBidi" w:cstheme="majorBidi"/>
          <w:color w:val="242424"/>
          <w:sz w:val="32"/>
          <w:szCs w:val="32"/>
        </w:rPr>
        <w:t xml:space="preserve"> or any ingredients in the formulations.</w:t>
      </w:r>
    </w:p>
    <w:p w:rsidR="009A56DC" w:rsidRPr="009A56DC" w:rsidRDefault="009A56DC" w:rsidP="009A56DC">
      <w:pPr>
        <w:pStyle w:val="NormalWeb"/>
        <w:numPr>
          <w:ilvl w:val="0"/>
          <w:numId w:val="2"/>
        </w:numPr>
        <w:shd w:val="clear" w:color="auto" w:fill="FFFFFF"/>
        <w:spacing w:before="0" w:beforeAutospacing="0" w:after="0" w:afterAutospacing="0"/>
        <w:rPr>
          <w:rFonts w:asciiTheme="majorBidi" w:hAnsiTheme="majorBidi" w:cstheme="majorBidi"/>
          <w:color w:val="242424"/>
          <w:sz w:val="32"/>
          <w:szCs w:val="32"/>
        </w:rPr>
      </w:pPr>
      <w:r w:rsidRPr="009A56DC">
        <w:rPr>
          <w:rFonts w:asciiTheme="majorBidi" w:hAnsiTheme="majorBidi" w:cstheme="majorBidi"/>
          <w:color w:val="242424"/>
          <w:sz w:val="32"/>
          <w:szCs w:val="32"/>
        </w:rPr>
        <w:t xml:space="preserve"> Known history of hypersensitivity to soya lecithin or related food products such as soybeans or peanuts; atropine and its derivatives; or any other ingredient in the specific formulation (</w:t>
      </w:r>
      <w:proofErr w:type="spellStart"/>
      <w:r w:rsidRPr="009A56DC">
        <w:rPr>
          <w:rFonts w:asciiTheme="majorBidi" w:hAnsiTheme="majorBidi" w:cstheme="majorBidi"/>
          <w:color w:val="242424"/>
          <w:sz w:val="32"/>
          <w:szCs w:val="32"/>
        </w:rPr>
        <w:t>albuterol</w:t>
      </w:r>
      <w:proofErr w:type="spellEnd"/>
      <w:r w:rsidRPr="009A56DC">
        <w:rPr>
          <w:rFonts w:asciiTheme="majorBidi" w:hAnsiTheme="majorBidi" w:cstheme="majorBidi"/>
          <w:color w:val="242424"/>
          <w:sz w:val="32"/>
          <w:szCs w:val="32"/>
        </w:rPr>
        <w:t xml:space="preserve"> sulfate in fixed combination with </w:t>
      </w:r>
      <w:proofErr w:type="spellStart"/>
      <w:r w:rsidRPr="009A56DC">
        <w:rPr>
          <w:rFonts w:asciiTheme="majorBidi" w:hAnsiTheme="majorBidi" w:cstheme="majorBidi"/>
          <w:color w:val="242424"/>
          <w:sz w:val="32"/>
          <w:szCs w:val="32"/>
        </w:rPr>
        <w:t>ipratropium</w:t>
      </w:r>
      <w:proofErr w:type="spellEnd"/>
      <w:r w:rsidRPr="009A56DC">
        <w:rPr>
          <w:rFonts w:asciiTheme="majorBidi" w:hAnsiTheme="majorBidi" w:cstheme="majorBidi"/>
          <w:color w:val="242424"/>
          <w:sz w:val="32"/>
          <w:szCs w:val="32"/>
        </w:rPr>
        <w:t xml:space="preserve"> bromide).</w:t>
      </w:r>
    </w:p>
    <w:p w:rsidR="00FD0886" w:rsidRPr="00FD0886" w:rsidRDefault="00FD0886" w:rsidP="00FD0886">
      <w:pPr>
        <w:pStyle w:val="Heading4"/>
        <w:shd w:val="clear" w:color="auto" w:fill="FFFFFF"/>
        <w:rPr>
          <w:rFonts w:asciiTheme="majorBidi" w:hAnsiTheme="majorBidi"/>
          <w:color w:val="242424"/>
          <w:sz w:val="32"/>
          <w:szCs w:val="32"/>
        </w:rPr>
      </w:pPr>
      <w:r w:rsidRPr="00FD0886">
        <w:rPr>
          <w:rFonts w:asciiTheme="majorBidi" w:hAnsiTheme="majorBidi"/>
          <w:color w:val="242424"/>
          <w:sz w:val="32"/>
          <w:szCs w:val="32"/>
        </w:rPr>
        <w:t>Warnings</w:t>
      </w:r>
    </w:p>
    <w:p w:rsidR="00FD0886" w:rsidRPr="00FD0886" w:rsidRDefault="00FD0886" w:rsidP="00FD0886">
      <w:pPr>
        <w:pStyle w:val="Heading5"/>
        <w:shd w:val="clear" w:color="auto" w:fill="FFFFFF"/>
        <w:rPr>
          <w:rFonts w:asciiTheme="majorBidi" w:hAnsiTheme="majorBidi"/>
          <w:b/>
          <w:bCs/>
          <w:color w:val="242424"/>
          <w:sz w:val="32"/>
          <w:szCs w:val="32"/>
        </w:rPr>
      </w:pPr>
      <w:r w:rsidRPr="00FD0886">
        <w:rPr>
          <w:rFonts w:asciiTheme="majorBidi" w:hAnsiTheme="majorBidi"/>
          <w:b/>
          <w:bCs/>
          <w:color w:val="242424"/>
          <w:sz w:val="32"/>
          <w:szCs w:val="32"/>
        </w:rPr>
        <w:t xml:space="preserve">Paradoxical </w:t>
      </w:r>
      <w:proofErr w:type="spellStart"/>
      <w:r w:rsidRPr="00FD0886">
        <w:rPr>
          <w:rFonts w:asciiTheme="majorBidi" w:hAnsiTheme="majorBidi"/>
          <w:b/>
          <w:bCs/>
          <w:color w:val="242424"/>
          <w:sz w:val="32"/>
          <w:szCs w:val="32"/>
        </w:rPr>
        <w:t>Bronchospasm</w:t>
      </w:r>
      <w:proofErr w:type="spellEnd"/>
    </w:p>
    <w:p w:rsidR="00FD0886" w:rsidRPr="00FD0886" w:rsidRDefault="00FD0886" w:rsidP="00FD0886">
      <w:pPr>
        <w:pStyle w:val="NormalWeb"/>
        <w:shd w:val="clear" w:color="auto" w:fill="FFFFFF"/>
        <w:rPr>
          <w:rFonts w:asciiTheme="majorBidi" w:hAnsiTheme="majorBidi" w:cstheme="majorBidi"/>
          <w:color w:val="242424"/>
          <w:sz w:val="32"/>
          <w:szCs w:val="32"/>
        </w:rPr>
      </w:pPr>
      <w:r w:rsidRPr="00FD0886">
        <w:rPr>
          <w:rFonts w:asciiTheme="majorBidi" w:hAnsiTheme="majorBidi" w:cstheme="majorBidi"/>
          <w:color w:val="242424"/>
          <w:sz w:val="32"/>
          <w:szCs w:val="32"/>
        </w:rPr>
        <w:t xml:space="preserve">Possible life-threatening, acute paradoxical </w:t>
      </w:r>
      <w:proofErr w:type="spellStart"/>
      <w:r w:rsidRPr="00FD0886">
        <w:rPr>
          <w:rFonts w:asciiTheme="majorBidi" w:hAnsiTheme="majorBidi" w:cstheme="majorBidi"/>
          <w:color w:val="242424"/>
          <w:sz w:val="32"/>
          <w:szCs w:val="32"/>
        </w:rPr>
        <w:t>bronchospasm</w:t>
      </w:r>
      <w:proofErr w:type="spellEnd"/>
      <w:r w:rsidRPr="00FD0886">
        <w:rPr>
          <w:rFonts w:asciiTheme="majorBidi" w:hAnsiTheme="majorBidi" w:cstheme="majorBidi"/>
          <w:color w:val="242424"/>
          <w:sz w:val="32"/>
          <w:szCs w:val="32"/>
        </w:rPr>
        <w:t xml:space="preserve">. Frequently occurs with the first use of a new canister or vial (oral inhalation aerosol), but also may occur with orally administered conventional or extended-release tablets. </w:t>
      </w:r>
    </w:p>
    <w:p w:rsidR="00FD0886" w:rsidRPr="00FD0886" w:rsidRDefault="00FD0886" w:rsidP="00FD0886">
      <w:pPr>
        <w:pStyle w:val="NormalWeb"/>
        <w:shd w:val="clear" w:color="auto" w:fill="FFFFFF"/>
        <w:rPr>
          <w:rFonts w:asciiTheme="majorBidi" w:hAnsiTheme="majorBidi" w:cstheme="majorBidi"/>
          <w:color w:val="242424"/>
          <w:sz w:val="32"/>
          <w:szCs w:val="32"/>
        </w:rPr>
      </w:pPr>
      <w:r w:rsidRPr="00FD0886">
        <w:rPr>
          <w:rFonts w:asciiTheme="majorBidi" w:hAnsiTheme="majorBidi" w:cstheme="majorBidi"/>
          <w:color w:val="242424"/>
          <w:sz w:val="32"/>
          <w:szCs w:val="32"/>
        </w:rPr>
        <w:t xml:space="preserve">Discontinue therapy immediately if </w:t>
      </w:r>
      <w:proofErr w:type="spellStart"/>
      <w:r w:rsidRPr="00FD0886">
        <w:rPr>
          <w:rFonts w:asciiTheme="majorBidi" w:hAnsiTheme="majorBidi" w:cstheme="majorBidi"/>
          <w:color w:val="242424"/>
          <w:sz w:val="32"/>
          <w:szCs w:val="32"/>
        </w:rPr>
        <w:t>bronchoconstriction</w:t>
      </w:r>
      <w:proofErr w:type="spellEnd"/>
      <w:r w:rsidRPr="00FD0886">
        <w:rPr>
          <w:rFonts w:asciiTheme="majorBidi" w:hAnsiTheme="majorBidi" w:cstheme="majorBidi"/>
          <w:color w:val="242424"/>
          <w:sz w:val="32"/>
          <w:szCs w:val="32"/>
        </w:rPr>
        <w:t xml:space="preserve"> occurs and institute alternative therapy.</w:t>
      </w:r>
    </w:p>
    <w:p w:rsidR="001D29DF" w:rsidRPr="009A56DC" w:rsidRDefault="001D29DF" w:rsidP="001D29DF">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p>
    <w:p w:rsidR="0060730A" w:rsidRPr="0060730A" w:rsidRDefault="0060730A" w:rsidP="0060730A">
      <w:pPr>
        <w:pStyle w:val="Heading5"/>
        <w:shd w:val="clear" w:color="auto" w:fill="FFFFFF"/>
        <w:rPr>
          <w:rFonts w:asciiTheme="majorBidi" w:hAnsiTheme="majorBidi"/>
          <w:b/>
          <w:bCs/>
          <w:color w:val="242424"/>
          <w:sz w:val="32"/>
          <w:szCs w:val="32"/>
        </w:rPr>
      </w:pPr>
      <w:r w:rsidRPr="0060730A">
        <w:rPr>
          <w:rFonts w:asciiTheme="majorBidi" w:hAnsiTheme="majorBidi"/>
          <w:b/>
          <w:bCs/>
          <w:color w:val="242424"/>
          <w:sz w:val="32"/>
          <w:szCs w:val="32"/>
        </w:rPr>
        <w:t>Cardiovascular Effects</w:t>
      </w:r>
    </w:p>
    <w:p w:rsidR="0060730A" w:rsidRPr="0060730A" w:rsidRDefault="0060730A" w:rsidP="0060730A">
      <w:pPr>
        <w:pStyle w:val="NormalWeb"/>
        <w:shd w:val="clear" w:color="auto" w:fill="FFFFFF"/>
        <w:rPr>
          <w:rFonts w:asciiTheme="majorBidi" w:hAnsiTheme="majorBidi" w:cstheme="majorBidi"/>
          <w:color w:val="242424"/>
          <w:sz w:val="32"/>
          <w:szCs w:val="32"/>
        </w:rPr>
      </w:pPr>
      <w:r w:rsidRPr="0060730A">
        <w:rPr>
          <w:rFonts w:asciiTheme="majorBidi" w:hAnsiTheme="majorBidi" w:cstheme="majorBidi"/>
          <w:color w:val="242424"/>
          <w:sz w:val="32"/>
          <w:szCs w:val="32"/>
        </w:rPr>
        <w:t xml:space="preserve">Possible clinically important cardiovascular effects, including cardiac arrhythmias (e.g., </w:t>
      </w:r>
      <w:proofErr w:type="spellStart"/>
      <w:r w:rsidRPr="0060730A">
        <w:rPr>
          <w:rFonts w:asciiTheme="majorBidi" w:hAnsiTheme="majorBidi" w:cstheme="majorBidi"/>
          <w:color w:val="242424"/>
          <w:sz w:val="32"/>
          <w:szCs w:val="32"/>
        </w:rPr>
        <w:t>atrial</w:t>
      </w:r>
      <w:proofErr w:type="spellEnd"/>
      <w:r w:rsidRPr="0060730A">
        <w:rPr>
          <w:rFonts w:asciiTheme="majorBidi" w:hAnsiTheme="majorBidi" w:cstheme="majorBidi"/>
          <w:color w:val="242424"/>
          <w:sz w:val="32"/>
          <w:szCs w:val="32"/>
        </w:rPr>
        <w:t xml:space="preserve"> fibrillation, </w:t>
      </w:r>
      <w:proofErr w:type="spellStart"/>
      <w:r w:rsidRPr="0060730A">
        <w:rPr>
          <w:rFonts w:asciiTheme="majorBidi" w:hAnsiTheme="majorBidi" w:cstheme="majorBidi"/>
          <w:color w:val="242424"/>
          <w:sz w:val="32"/>
          <w:szCs w:val="32"/>
        </w:rPr>
        <w:t>supraventricular</w:t>
      </w:r>
      <w:proofErr w:type="spellEnd"/>
      <w:r w:rsidRPr="0060730A">
        <w:rPr>
          <w:rFonts w:asciiTheme="majorBidi" w:hAnsiTheme="majorBidi" w:cstheme="majorBidi"/>
          <w:color w:val="242424"/>
          <w:sz w:val="32"/>
          <w:szCs w:val="32"/>
        </w:rPr>
        <w:t xml:space="preserve"> tachycardia, </w:t>
      </w:r>
      <w:proofErr w:type="spellStart"/>
      <w:r w:rsidRPr="0060730A">
        <w:rPr>
          <w:rFonts w:asciiTheme="majorBidi" w:hAnsiTheme="majorBidi" w:cstheme="majorBidi"/>
          <w:color w:val="242424"/>
          <w:sz w:val="32"/>
          <w:szCs w:val="32"/>
        </w:rPr>
        <w:t>extrasystoles</w:t>
      </w:r>
      <w:proofErr w:type="spellEnd"/>
      <w:r w:rsidRPr="0060730A">
        <w:rPr>
          <w:rFonts w:asciiTheme="majorBidi" w:hAnsiTheme="majorBidi" w:cstheme="majorBidi"/>
          <w:color w:val="242424"/>
          <w:sz w:val="32"/>
          <w:szCs w:val="32"/>
        </w:rPr>
        <w:t xml:space="preserve">) , increased or decreased BP, and related symptoms. Cautious use recommended in patients with cardiovascular disorders (e.g., coronary insufficiency, cardiac arrhythmias), hypertension, and those with sensitivity to </w:t>
      </w:r>
      <w:proofErr w:type="spellStart"/>
      <w:r w:rsidRPr="0060730A">
        <w:rPr>
          <w:rFonts w:asciiTheme="majorBidi" w:hAnsiTheme="majorBidi" w:cstheme="majorBidi"/>
          <w:color w:val="242424"/>
          <w:sz w:val="32"/>
          <w:szCs w:val="32"/>
        </w:rPr>
        <w:t>sympathomimetic</w:t>
      </w:r>
      <w:proofErr w:type="spellEnd"/>
      <w:r w:rsidRPr="0060730A">
        <w:rPr>
          <w:rFonts w:asciiTheme="majorBidi" w:hAnsiTheme="majorBidi" w:cstheme="majorBidi"/>
          <w:color w:val="242424"/>
          <w:sz w:val="32"/>
          <w:szCs w:val="32"/>
        </w:rPr>
        <w:t xml:space="preserve"> amines. May require drug discontinuance.</w:t>
      </w:r>
    </w:p>
    <w:p w:rsidR="001D29DF" w:rsidRPr="003E4823" w:rsidRDefault="001D29DF" w:rsidP="003E4823">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p>
    <w:p w:rsidR="00C12F12" w:rsidRPr="00C12F12" w:rsidRDefault="00C12F12" w:rsidP="00C12F12">
      <w:pPr>
        <w:pStyle w:val="Heading4"/>
        <w:shd w:val="clear" w:color="auto" w:fill="FFFFFF"/>
        <w:rPr>
          <w:rFonts w:asciiTheme="majorBidi" w:hAnsiTheme="majorBidi"/>
          <w:i w:val="0"/>
          <w:iCs w:val="0"/>
          <w:color w:val="242424"/>
          <w:sz w:val="32"/>
          <w:szCs w:val="32"/>
        </w:rPr>
      </w:pPr>
      <w:r w:rsidRPr="00C12F12">
        <w:rPr>
          <w:rFonts w:asciiTheme="majorBidi" w:hAnsiTheme="majorBidi"/>
          <w:i w:val="0"/>
          <w:iCs w:val="0"/>
          <w:color w:val="242424"/>
          <w:sz w:val="32"/>
          <w:szCs w:val="32"/>
        </w:rPr>
        <w:lastRenderedPageBreak/>
        <w:t>Sensitivity Reactions</w:t>
      </w:r>
    </w:p>
    <w:p w:rsidR="00C12F12" w:rsidRDefault="00C12F12" w:rsidP="00C12F12">
      <w:pPr>
        <w:pStyle w:val="NormalWeb"/>
        <w:shd w:val="clear" w:color="auto" w:fill="FFFFFF"/>
        <w:rPr>
          <w:rFonts w:ascii="Segoe UI" w:hAnsi="Segoe UI" w:cs="Segoe UI"/>
          <w:color w:val="242424"/>
          <w:sz w:val="26"/>
          <w:szCs w:val="26"/>
        </w:rPr>
      </w:pPr>
      <w:r w:rsidRPr="00C12F12">
        <w:rPr>
          <w:rFonts w:asciiTheme="majorBidi" w:hAnsiTheme="majorBidi" w:cstheme="majorBidi"/>
          <w:color w:val="242424"/>
          <w:sz w:val="32"/>
          <w:szCs w:val="32"/>
        </w:rPr>
        <w:t xml:space="preserve">Immediate hypersensitivity reactions (e.g., </w:t>
      </w:r>
      <w:proofErr w:type="spellStart"/>
      <w:r w:rsidRPr="00C12F12">
        <w:rPr>
          <w:rFonts w:asciiTheme="majorBidi" w:hAnsiTheme="majorBidi" w:cstheme="majorBidi"/>
          <w:color w:val="242424"/>
          <w:sz w:val="32"/>
          <w:szCs w:val="32"/>
        </w:rPr>
        <w:t>urticaria</w:t>
      </w:r>
      <w:proofErr w:type="spellEnd"/>
      <w:r w:rsidRPr="00C12F12">
        <w:rPr>
          <w:rFonts w:asciiTheme="majorBidi" w:hAnsiTheme="majorBidi" w:cstheme="majorBidi"/>
          <w:color w:val="242424"/>
          <w:sz w:val="32"/>
          <w:szCs w:val="32"/>
        </w:rPr>
        <w:t>, </w:t>
      </w:r>
      <w:proofErr w:type="spellStart"/>
      <w:r w:rsidRPr="00C12F12">
        <w:rPr>
          <w:rFonts w:asciiTheme="majorBidi" w:hAnsiTheme="majorBidi" w:cstheme="majorBidi"/>
          <w:color w:val="242424"/>
          <w:sz w:val="32"/>
          <w:szCs w:val="32"/>
        </w:rPr>
        <w:t>angioedema</w:t>
      </w:r>
      <w:proofErr w:type="spellEnd"/>
      <w:r w:rsidRPr="00C12F12">
        <w:rPr>
          <w:rFonts w:asciiTheme="majorBidi" w:hAnsiTheme="majorBidi" w:cstheme="majorBidi"/>
          <w:color w:val="242424"/>
          <w:sz w:val="32"/>
          <w:szCs w:val="32"/>
        </w:rPr>
        <w:t>, rash, </w:t>
      </w:r>
      <w:proofErr w:type="spellStart"/>
      <w:r w:rsidRPr="00C12F12">
        <w:rPr>
          <w:rFonts w:asciiTheme="majorBidi" w:hAnsiTheme="majorBidi" w:cstheme="majorBidi"/>
          <w:color w:val="242424"/>
          <w:sz w:val="32"/>
          <w:szCs w:val="32"/>
        </w:rPr>
        <w:t>bronchospasm</w:t>
      </w:r>
      <w:proofErr w:type="spellEnd"/>
      <w:r w:rsidRPr="00C12F12">
        <w:rPr>
          <w:rFonts w:asciiTheme="majorBidi" w:hAnsiTheme="majorBidi" w:cstheme="majorBidi"/>
          <w:color w:val="242424"/>
          <w:sz w:val="32"/>
          <w:szCs w:val="32"/>
        </w:rPr>
        <w:t xml:space="preserve">, anaphylaxis, </w:t>
      </w:r>
      <w:proofErr w:type="spellStart"/>
      <w:r w:rsidRPr="00C12F12">
        <w:rPr>
          <w:rFonts w:asciiTheme="majorBidi" w:hAnsiTheme="majorBidi" w:cstheme="majorBidi"/>
          <w:color w:val="242424"/>
          <w:sz w:val="32"/>
          <w:szCs w:val="32"/>
        </w:rPr>
        <w:t>oropharyngeal</w:t>
      </w:r>
      <w:proofErr w:type="spellEnd"/>
      <w:r w:rsidRPr="00C12F12">
        <w:rPr>
          <w:rFonts w:asciiTheme="majorBidi" w:hAnsiTheme="majorBidi" w:cstheme="majorBidi"/>
          <w:color w:val="242424"/>
          <w:sz w:val="32"/>
          <w:szCs w:val="32"/>
        </w:rPr>
        <w:t xml:space="preserve"> edema) have been reported. Possible acute </w:t>
      </w:r>
      <w:proofErr w:type="spellStart"/>
      <w:r w:rsidRPr="00C12F12">
        <w:rPr>
          <w:rFonts w:asciiTheme="majorBidi" w:hAnsiTheme="majorBidi" w:cstheme="majorBidi"/>
          <w:color w:val="242424"/>
          <w:sz w:val="32"/>
          <w:szCs w:val="32"/>
        </w:rPr>
        <w:t>bronchospasm</w:t>
      </w:r>
      <w:proofErr w:type="spellEnd"/>
      <w:r>
        <w:rPr>
          <w:rFonts w:ascii="Segoe UI" w:hAnsi="Segoe UI" w:cs="Segoe UI"/>
          <w:color w:val="242424"/>
          <w:sz w:val="26"/>
          <w:szCs w:val="26"/>
        </w:rPr>
        <w:t>.</w:t>
      </w:r>
    </w:p>
    <w:p w:rsidR="006647D9" w:rsidRPr="006647D9" w:rsidRDefault="006647D9" w:rsidP="006647D9">
      <w:pPr>
        <w:pStyle w:val="Heading5"/>
        <w:shd w:val="clear" w:color="auto" w:fill="FFFFFF"/>
        <w:rPr>
          <w:rFonts w:asciiTheme="majorBidi" w:hAnsiTheme="majorBidi"/>
          <w:b/>
          <w:bCs/>
          <w:color w:val="242424"/>
          <w:sz w:val="32"/>
          <w:szCs w:val="32"/>
        </w:rPr>
      </w:pPr>
      <w:r w:rsidRPr="006647D9">
        <w:rPr>
          <w:rFonts w:asciiTheme="majorBidi" w:hAnsiTheme="majorBidi"/>
          <w:b/>
          <w:bCs/>
          <w:color w:val="242424"/>
          <w:sz w:val="32"/>
          <w:szCs w:val="32"/>
        </w:rPr>
        <w:t>Pediatric Use</w:t>
      </w:r>
    </w:p>
    <w:p w:rsidR="006647D9" w:rsidRPr="006647D9" w:rsidRDefault="006647D9" w:rsidP="00500BD9">
      <w:pPr>
        <w:pStyle w:val="NormalWeb"/>
        <w:shd w:val="clear" w:color="auto" w:fill="FFFFFF"/>
        <w:rPr>
          <w:rFonts w:asciiTheme="majorBidi" w:hAnsiTheme="majorBidi" w:cstheme="majorBidi"/>
          <w:color w:val="242424"/>
          <w:sz w:val="32"/>
          <w:szCs w:val="32"/>
        </w:rPr>
      </w:pPr>
      <w:r w:rsidRPr="006647D9">
        <w:rPr>
          <w:rFonts w:asciiTheme="majorBidi" w:hAnsiTheme="majorBidi" w:cstheme="majorBidi"/>
          <w:color w:val="242424"/>
          <w:sz w:val="32"/>
          <w:szCs w:val="32"/>
        </w:rPr>
        <w:t xml:space="preserve">Safety and efficacy of orally inhaled </w:t>
      </w:r>
      <w:proofErr w:type="spellStart"/>
      <w:r w:rsidRPr="006647D9">
        <w:rPr>
          <w:rFonts w:asciiTheme="majorBidi" w:hAnsiTheme="majorBidi" w:cstheme="majorBidi"/>
          <w:color w:val="242424"/>
          <w:sz w:val="32"/>
          <w:szCs w:val="32"/>
        </w:rPr>
        <w:t>albuterol</w:t>
      </w:r>
      <w:proofErr w:type="spellEnd"/>
      <w:r w:rsidRPr="006647D9">
        <w:rPr>
          <w:rFonts w:asciiTheme="majorBidi" w:hAnsiTheme="majorBidi" w:cstheme="majorBidi"/>
          <w:color w:val="242424"/>
          <w:sz w:val="32"/>
          <w:szCs w:val="32"/>
        </w:rPr>
        <w:t xml:space="preserve"> sulfate inhalation aerosols not established in children &lt;4 years of age</w:t>
      </w:r>
      <w:r w:rsidR="00500BD9">
        <w:rPr>
          <w:rFonts w:asciiTheme="majorBidi" w:hAnsiTheme="majorBidi" w:cstheme="majorBidi"/>
          <w:color w:val="242424"/>
          <w:sz w:val="32"/>
          <w:szCs w:val="32"/>
        </w:rPr>
        <w:t>.</w:t>
      </w:r>
      <w:r w:rsidRPr="006647D9">
        <w:rPr>
          <w:rFonts w:asciiTheme="majorBidi" w:hAnsiTheme="majorBidi" w:cstheme="majorBidi"/>
          <w:color w:val="242424"/>
          <w:sz w:val="32"/>
          <w:szCs w:val="32"/>
        </w:rPr>
        <w:t xml:space="preserve"> Safety and efficacy of </w:t>
      </w:r>
      <w:proofErr w:type="spellStart"/>
      <w:r w:rsidRPr="006647D9">
        <w:rPr>
          <w:rFonts w:asciiTheme="majorBidi" w:hAnsiTheme="majorBidi" w:cstheme="majorBidi"/>
          <w:color w:val="242424"/>
          <w:sz w:val="32"/>
          <w:szCs w:val="32"/>
        </w:rPr>
        <w:t>albuterol</w:t>
      </w:r>
      <w:proofErr w:type="spellEnd"/>
      <w:r w:rsidRPr="006647D9">
        <w:rPr>
          <w:rFonts w:asciiTheme="majorBidi" w:hAnsiTheme="majorBidi" w:cstheme="majorBidi"/>
          <w:color w:val="242424"/>
          <w:sz w:val="32"/>
          <w:szCs w:val="32"/>
        </w:rPr>
        <w:t xml:space="preserve"> sulfate in fixed combination with </w:t>
      </w:r>
      <w:proofErr w:type="spellStart"/>
      <w:r w:rsidRPr="006647D9">
        <w:rPr>
          <w:rFonts w:asciiTheme="majorBidi" w:hAnsiTheme="majorBidi" w:cstheme="majorBidi"/>
          <w:color w:val="242424"/>
          <w:sz w:val="32"/>
          <w:szCs w:val="32"/>
        </w:rPr>
        <w:t>ipratropium</w:t>
      </w:r>
      <w:proofErr w:type="spellEnd"/>
      <w:r w:rsidRPr="006647D9">
        <w:rPr>
          <w:rFonts w:asciiTheme="majorBidi" w:hAnsiTheme="majorBidi" w:cstheme="majorBidi"/>
          <w:color w:val="242424"/>
          <w:sz w:val="32"/>
          <w:szCs w:val="32"/>
        </w:rPr>
        <w:t xml:space="preserve"> bromide</w:t>
      </w:r>
      <w:r w:rsidR="00500BD9">
        <w:rPr>
          <w:rFonts w:asciiTheme="majorBidi" w:hAnsiTheme="majorBidi" w:cstheme="majorBidi"/>
          <w:color w:val="242424"/>
          <w:sz w:val="32"/>
          <w:szCs w:val="32"/>
        </w:rPr>
        <w:t xml:space="preserve"> (</w:t>
      </w:r>
      <w:proofErr w:type="spellStart"/>
      <w:r w:rsidR="00500BD9">
        <w:rPr>
          <w:rFonts w:asciiTheme="majorBidi" w:hAnsiTheme="majorBidi" w:cstheme="majorBidi"/>
          <w:color w:val="242424"/>
          <w:sz w:val="32"/>
          <w:szCs w:val="32"/>
        </w:rPr>
        <w:t>combivent</w:t>
      </w:r>
      <w:proofErr w:type="spellEnd"/>
      <w:r w:rsidR="00500BD9">
        <w:rPr>
          <w:rFonts w:asciiTheme="majorBidi" w:hAnsiTheme="majorBidi" w:cstheme="majorBidi"/>
          <w:color w:val="242424"/>
          <w:sz w:val="32"/>
          <w:szCs w:val="32"/>
        </w:rPr>
        <w:t>)</w:t>
      </w:r>
      <w:r w:rsidRPr="006647D9">
        <w:rPr>
          <w:rFonts w:asciiTheme="majorBidi" w:hAnsiTheme="majorBidi" w:cstheme="majorBidi"/>
          <w:color w:val="242424"/>
          <w:sz w:val="32"/>
          <w:szCs w:val="32"/>
        </w:rPr>
        <w:t xml:space="preserve"> not established in pediatric patients &lt;18 years of age. </w:t>
      </w:r>
    </w:p>
    <w:p w:rsidR="006647D9" w:rsidRPr="006647D9" w:rsidRDefault="006647D9" w:rsidP="00500BD9">
      <w:pPr>
        <w:pStyle w:val="NormalWeb"/>
        <w:shd w:val="clear" w:color="auto" w:fill="FFFFFF"/>
        <w:rPr>
          <w:rFonts w:asciiTheme="majorBidi" w:hAnsiTheme="majorBidi" w:cstheme="majorBidi"/>
          <w:color w:val="242424"/>
          <w:sz w:val="32"/>
          <w:szCs w:val="32"/>
        </w:rPr>
      </w:pPr>
      <w:r w:rsidRPr="006647D9">
        <w:rPr>
          <w:rFonts w:asciiTheme="majorBidi" w:hAnsiTheme="majorBidi" w:cstheme="majorBidi"/>
          <w:color w:val="242424"/>
          <w:sz w:val="32"/>
          <w:szCs w:val="32"/>
        </w:rPr>
        <w:t xml:space="preserve">Safety and efficacy of </w:t>
      </w:r>
      <w:proofErr w:type="spellStart"/>
      <w:r w:rsidRPr="006647D9">
        <w:rPr>
          <w:rFonts w:asciiTheme="majorBidi" w:hAnsiTheme="majorBidi" w:cstheme="majorBidi"/>
          <w:color w:val="242424"/>
          <w:sz w:val="32"/>
          <w:szCs w:val="32"/>
        </w:rPr>
        <w:t>albuterol</w:t>
      </w:r>
      <w:proofErr w:type="spellEnd"/>
      <w:r w:rsidRPr="006647D9">
        <w:rPr>
          <w:rFonts w:asciiTheme="majorBidi" w:hAnsiTheme="majorBidi" w:cstheme="majorBidi"/>
          <w:color w:val="242424"/>
          <w:sz w:val="32"/>
          <w:szCs w:val="32"/>
        </w:rPr>
        <w:t xml:space="preserve"> conventional not established in children &lt;6 years of age. </w:t>
      </w:r>
    </w:p>
    <w:p w:rsidR="00731292" w:rsidRPr="006647D9" w:rsidRDefault="00731292" w:rsidP="009532F5">
      <w:pPr>
        <w:rPr>
          <w:rFonts w:asciiTheme="majorBidi" w:hAnsiTheme="majorBidi" w:cstheme="majorBidi"/>
          <w:color w:val="365F91" w:themeColor="accent1" w:themeShade="BF"/>
          <w:sz w:val="32"/>
          <w:szCs w:val="32"/>
        </w:rPr>
      </w:pPr>
    </w:p>
    <w:p w:rsidR="00BD5BD4" w:rsidRPr="00BD5BD4" w:rsidRDefault="00BD5BD4" w:rsidP="00BD5BD4">
      <w:pPr>
        <w:pStyle w:val="Heading5"/>
        <w:shd w:val="clear" w:color="auto" w:fill="FFFFFF"/>
        <w:rPr>
          <w:rFonts w:asciiTheme="majorBidi" w:hAnsiTheme="majorBidi"/>
          <w:b/>
          <w:bCs/>
          <w:color w:val="242424"/>
          <w:sz w:val="32"/>
          <w:szCs w:val="32"/>
        </w:rPr>
      </w:pPr>
      <w:r w:rsidRPr="00BD5BD4">
        <w:rPr>
          <w:rFonts w:asciiTheme="majorBidi" w:hAnsiTheme="majorBidi"/>
          <w:b/>
          <w:bCs/>
          <w:color w:val="242424"/>
          <w:sz w:val="32"/>
          <w:szCs w:val="32"/>
        </w:rPr>
        <w:t>Geriatric Use</w:t>
      </w:r>
    </w:p>
    <w:p w:rsidR="00BD5BD4" w:rsidRPr="00BD5BD4" w:rsidRDefault="00BD5BD4" w:rsidP="00BD5BD4">
      <w:pPr>
        <w:pStyle w:val="NormalWeb"/>
        <w:shd w:val="clear" w:color="auto" w:fill="FFFFFF"/>
        <w:rPr>
          <w:rFonts w:asciiTheme="majorBidi" w:hAnsiTheme="majorBidi" w:cstheme="majorBidi"/>
          <w:color w:val="242424"/>
          <w:sz w:val="32"/>
          <w:szCs w:val="32"/>
        </w:rPr>
      </w:pPr>
      <w:r w:rsidRPr="00BD5BD4">
        <w:rPr>
          <w:rFonts w:asciiTheme="majorBidi" w:hAnsiTheme="majorBidi" w:cstheme="majorBidi"/>
          <w:color w:val="242424"/>
          <w:sz w:val="32"/>
          <w:szCs w:val="32"/>
        </w:rPr>
        <w:t xml:space="preserve">No overall differences in safety and efficacy observed between geriatric and younger patients for </w:t>
      </w:r>
      <w:proofErr w:type="spellStart"/>
      <w:r w:rsidRPr="00BD5BD4">
        <w:rPr>
          <w:rFonts w:asciiTheme="majorBidi" w:hAnsiTheme="majorBidi" w:cstheme="majorBidi"/>
          <w:color w:val="242424"/>
          <w:sz w:val="32"/>
          <w:szCs w:val="32"/>
        </w:rPr>
        <w:t>albuterol</w:t>
      </w:r>
      <w:proofErr w:type="spellEnd"/>
      <w:r w:rsidRPr="00BD5BD4">
        <w:rPr>
          <w:rFonts w:asciiTheme="majorBidi" w:hAnsiTheme="majorBidi" w:cstheme="majorBidi"/>
          <w:color w:val="242424"/>
          <w:sz w:val="32"/>
          <w:szCs w:val="32"/>
        </w:rPr>
        <w:t xml:space="preserve"> sulfate in fixed combination with </w:t>
      </w:r>
      <w:proofErr w:type="spellStart"/>
      <w:r w:rsidRPr="00BD5BD4">
        <w:rPr>
          <w:rFonts w:asciiTheme="majorBidi" w:hAnsiTheme="majorBidi" w:cstheme="majorBidi"/>
          <w:color w:val="242424"/>
          <w:sz w:val="32"/>
          <w:szCs w:val="32"/>
        </w:rPr>
        <w:t>ipratropium</w:t>
      </w:r>
      <w:proofErr w:type="spellEnd"/>
      <w:r w:rsidRPr="00BD5BD4">
        <w:rPr>
          <w:rFonts w:asciiTheme="majorBidi" w:hAnsiTheme="majorBidi" w:cstheme="majorBidi"/>
          <w:color w:val="242424"/>
          <w:sz w:val="32"/>
          <w:szCs w:val="32"/>
        </w:rPr>
        <w:t xml:space="preserve"> bromide inhalation solution. </w:t>
      </w:r>
    </w:p>
    <w:p w:rsidR="00BD5BD4" w:rsidRPr="00BD5BD4" w:rsidRDefault="00BD5BD4" w:rsidP="00BD5BD4">
      <w:pPr>
        <w:pStyle w:val="NormalWeb"/>
        <w:shd w:val="clear" w:color="auto" w:fill="FFFFFF"/>
        <w:rPr>
          <w:rFonts w:asciiTheme="majorBidi" w:hAnsiTheme="majorBidi" w:cstheme="majorBidi"/>
          <w:color w:val="242424"/>
          <w:sz w:val="32"/>
          <w:szCs w:val="32"/>
        </w:rPr>
      </w:pPr>
      <w:r w:rsidRPr="00BD5BD4">
        <w:rPr>
          <w:rFonts w:asciiTheme="majorBidi" w:hAnsiTheme="majorBidi" w:cstheme="majorBidi"/>
          <w:color w:val="242424"/>
          <w:sz w:val="32"/>
          <w:szCs w:val="32"/>
        </w:rPr>
        <w:t xml:space="preserve">Special caution should be used in geriatric patients who have cardiovascular disease. (See Cautions: Cardiovascular Effects.) Cannot rule out possibility that some geriatric patients may exhibit increased sensitivity to the drug. </w:t>
      </w:r>
    </w:p>
    <w:p w:rsidR="00BD5BD4" w:rsidRPr="00BD5BD4" w:rsidRDefault="00BD5BD4" w:rsidP="00BD5BD4">
      <w:pPr>
        <w:pStyle w:val="NormalWeb"/>
        <w:shd w:val="clear" w:color="auto" w:fill="FFFFFF"/>
        <w:rPr>
          <w:rFonts w:asciiTheme="majorBidi" w:hAnsiTheme="majorBidi" w:cstheme="majorBidi"/>
          <w:color w:val="242424"/>
          <w:sz w:val="32"/>
          <w:szCs w:val="32"/>
        </w:rPr>
      </w:pPr>
      <w:r w:rsidRPr="00BD5BD4">
        <w:rPr>
          <w:rFonts w:asciiTheme="majorBidi" w:hAnsiTheme="majorBidi" w:cstheme="majorBidi"/>
          <w:color w:val="242424"/>
          <w:sz w:val="32"/>
          <w:szCs w:val="32"/>
        </w:rPr>
        <w:t>Substantially eliminated by kidneys; assess renal function periodically since geriatric patients more likely to have decreased renal function. Risk of toxicity greater in patients with renal impairment, including geriatric patients.</w:t>
      </w:r>
    </w:p>
    <w:p w:rsidR="00B873F2" w:rsidRPr="00B873F2" w:rsidRDefault="00B873F2" w:rsidP="00B873F2">
      <w:pPr>
        <w:pStyle w:val="Heading3"/>
        <w:shd w:val="clear" w:color="auto" w:fill="FFFFFF"/>
        <w:rPr>
          <w:rFonts w:asciiTheme="majorBidi" w:hAnsiTheme="majorBidi" w:cstheme="majorBidi"/>
          <w:color w:val="242424"/>
          <w:sz w:val="32"/>
          <w:szCs w:val="32"/>
        </w:rPr>
      </w:pPr>
      <w:r w:rsidRPr="00B873F2">
        <w:rPr>
          <w:rFonts w:asciiTheme="majorBidi" w:hAnsiTheme="majorBidi" w:cstheme="majorBidi"/>
          <w:color w:val="242424"/>
          <w:sz w:val="32"/>
          <w:szCs w:val="32"/>
        </w:rPr>
        <w:t>Common Adverse Effects</w:t>
      </w:r>
    </w:p>
    <w:p w:rsidR="00B873F2" w:rsidRPr="00B873F2" w:rsidRDefault="00B873F2" w:rsidP="00B873F2">
      <w:pPr>
        <w:pStyle w:val="NormalWeb"/>
        <w:shd w:val="clear" w:color="auto" w:fill="FFFFFF"/>
        <w:rPr>
          <w:rFonts w:asciiTheme="majorBidi" w:hAnsiTheme="majorBidi" w:cstheme="majorBidi"/>
          <w:color w:val="242424"/>
          <w:sz w:val="32"/>
          <w:szCs w:val="32"/>
        </w:rPr>
      </w:pPr>
      <w:proofErr w:type="spellStart"/>
      <w:r w:rsidRPr="00B873F2">
        <w:rPr>
          <w:rFonts w:asciiTheme="majorBidi" w:hAnsiTheme="majorBidi" w:cstheme="majorBidi"/>
          <w:color w:val="242424"/>
          <w:sz w:val="32"/>
          <w:szCs w:val="32"/>
        </w:rPr>
        <w:lastRenderedPageBreak/>
        <w:t>Albuterol</w:t>
      </w:r>
      <w:proofErr w:type="spellEnd"/>
      <w:r w:rsidRPr="00B873F2">
        <w:rPr>
          <w:rFonts w:asciiTheme="majorBidi" w:hAnsiTheme="majorBidi" w:cstheme="majorBidi"/>
          <w:color w:val="242424"/>
          <w:sz w:val="32"/>
          <w:szCs w:val="32"/>
        </w:rPr>
        <w:t xml:space="preserve"> sulfate: Tremor, asthma exacerbation, </w:t>
      </w:r>
      <w:proofErr w:type="spellStart"/>
      <w:r w:rsidRPr="00B873F2">
        <w:rPr>
          <w:rFonts w:asciiTheme="majorBidi" w:hAnsiTheme="majorBidi" w:cstheme="majorBidi"/>
          <w:color w:val="242424"/>
          <w:sz w:val="32"/>
          <w:szCs w:val="32"/>
        </w:rPr>
        <w:t>bronchospasm</w:t>
      </w:r>
      <w:proofErr w:type="spellEnd"/>
      <w:r w:rsidRPr="00B873F2">
        <w:rPr>
          <w:rFonts w:asciiTheme="majorBidi" w:hAnsiTheme="majorBidi" w:cstheme="majorBidi"/>
          <w:color w:val="242424"/>
          <w:sz w:val="32"/>
          <w:szCs w:val="32"/>
        </w:rPr>
        <w:t xml:space="preserve">, nervousness, shakiness, </w:t>
      </w:r>
      <w:proofErr w:type="spellStart"/>
      <w:r w:rsidRPr="00B873F2">
        <w:rPr>
          <w:rFonts w:asciiTheme="majorBidi" w:hAnsiTheme="majorBidi" w:cstheme="majorBidi"/>
          <w:color w:val="242424"/>
          <w:sz w:val="32"/>
          <w:szCs w:val="32"/>
        </w:rPr>
        <w:t>otitis</w:t>
      </w:r>
      <w:proofErr w:type="spellEnd"/>
      <w:r w:rsidRPr="00B873F2">
        <w:rPr>
          <w:rFonts w:asciiTheme="majorBidi" w:hAnsiTheme="majorBidi" w:cstheme="majorBidi"/>
          <w:color w:val="242424"/>
          <w:sz w:val="32"/>
          <w:szCs w:val="32"/>
        </w:rPr>
        <w:t xml:space="preserve"> media, nausea, cough, bronchitis, headache, tachycardia/palpitations, muscle cramps, </w:t>
      </w:r>
      <w:proofErr w:type="spellStart"/>
      <w:r w:rsidRPr="00B873F2">
        <w:rPr>
          <w:rFonts w:asciiTheme="majorBidi" w:hAnsiTheme="majorBidi" w:cstheme="majorBidi"/>
          <w:color w:val="242424"/>
          <w:sz w:val="32"/>
          <w:szCs w:val="32"/>
        </w:rPr>
        <w:t>hypokinesia</w:t>
      </w:r>
      <w:proofErr w:type="spellEnd"/>
      <w:r w:rsidRPr="00B873F2">
        <w:rPr>
          <w:rFonts w:asciiTheme="majorBidi" w:hAnsiTheme="majorBidi" w:cstheme="majorBidi"/>
          <w:color w:val="242424"/>
          <w:sz w:val="32"/>
          <w:szCs w:val="32"/>
        </w:rPr>
        <w:t xml:space="preserve">, insomnia, weakness, dizziness, excitement, hyperactivity, increased appetite, flu syndrome, </w:t>
      </w:r>
      <w:proofErr w:type="spellStart"/>
      <w:r w:rsidRPr="00B873F2">
        <w:rPr>
          <w:rFonts w:asciiTheme="majorBidi" w:hAnsiTheme="majorBidi" w:cstheme="majorBidi"/>
          <w:color w:val="242424"/>
          <w:sz w:val="32"/>
          <w:szCs w:val="32"/>
        </w:rPr>
        <w:t>lymphadenopathy</w:t>
      </w:r>
      <w:proofErr w:type="spellEnd"/>
      <w:r w:rsidRPr="00B873F2">
        <w:rPr>
          <w:rFonts w:asciiTheme="majorBidi" w:hAnsiTheme="majorBidi" w:cstheme="majorBidi"/>
          <w:color w:val="242424"/>
          <w:sz w:val="32"/>
          <w:szCs w:val="32"/>
        </w:rPr>
        <w:t xml:space="preserve">, skin/appendage infection, </w:t>
      </w:r>
      <w:proofErr w:type="spellStart"/>
      <w:r w:rsidRPr="00B873F2">
        <w:rPr>
          <w:rFonts w:asciiTheme="majorBidi" w:hAnsiTheme="majorBidi" w:cstheme="majorBidi"/>
          <w:color w:val="242424"/>
          <w:sz w:val="32"/>
          <w:szCs w:val="32"/>
        </w:rPr>
        <w:t>urticaria</w:t>
      </w:r>
      <w:proofErr w:type="spellEnd"/>
      <w:r w:rsidRPr="00B873F2">
        <w:rPr>
          <w:rFonts w:asciiTheme="majorBidi" w:hAnsiTheme="majorBidi" w:cstheme="majorBidi"/>
          <w:color w:val="242424"/>
          <w:sz w:val="32"/>
          <w:szCs w:val="32"/>
        </w:rPr>
        <w:t xml:space="preserve">. </w:t>
      </w:r>
    </w:p>
    <w:p w:rsidR="00B873F2" w:rsidRPr="00B873F2" w:rsidRDefault="00B873F2" w:rsidP="00B873F2">
      <w:pPr>
        <w:pStyle w:val="NormalWeb"/>
        <w:shd w:val="clear" w:color="auto" w:fill="FFFFFF"/>
        <w:rPr>
          <w:rFonts w:asciiTheme="majorBidi" w:hAnsiTheme="majorBidi" w:cstheme="majorBidi"/>
          <w:color w:val="242424"/>
          <w:sz w:val="32"/>
          <w:szCs w:val="32"/>
        </w:rPr>
      </w:pPr>
      <w:proofErr w:type="spellStart"/>
      <w:r w:rsidRPr="00B873F2">
        <w:rPr>
          <w:rFonts w:asciiTheme="majorBidi" w:hAnsiTheme="majorBidi" w:cstheme="majorBidi"/>
          <w:color w:val="242424"/>
          <w:sz w:val="32"/>
          <w:szCs w:val="32"/>
        </w:rPr>
        <w:t>Albuterol</w:t>
      </w:r>
      <w:proofErr w:type="spellEnd"/>
      <w:r w:rsidRPr="00B873F2">
        <w:rPr>
          <w:rFonts w:asciiTheme="majorBidi" w:hAnsiTheme="majorBidi" w:cstheme="majorBidi"/>
          <w:color w:val="242424"/>
          <w:sz w:val="32"/>
          <w:szCs w:val="32"/>
        </w:rPr>
        <w:t xml:space="preserve"> sulfate in fixed combination with </w:t>
      </w:r>
      <w:proofErr w:type="spellStart"/>
      <w:r w:rsidRPr="00B873F2">
        <w:rPr>
          <w:rFonts w:asciiTheme="majorBidi" w:hAnsiTheme="majorBidi" w:cstheme="majorBidi"/>
          <w:color w:val="242424"/>
          <w:sz w:val="32"/>
          <w:szCs w:val="32"/>
        </w:rPr>
        <w:t>ipratropium</w:t>
      </w:r>
      <w:proofErr w:type="spellEnd"/>
      <w:r w:rsidRPr="00B873F2">
        <w:rPr>
          <w:rFonts w:asciiTheme="majorBidi" w:hAnsiTheme="majorBidi" w:cstheme="majorBidi"/>
          <w:color w:val="242424"/>
          <w:sz w:val="32"/>
          <w:szCs w:val="32"/>
        </w:rPr>
        <w:t xml:space="preserve"> bromide: Bronchitis, upper respiratory tract infection, lung disease, headache, </w:t>
      </w:r>
      <w:proofErr w:type="spellStart"/>
      <w:r w:rsidRPr="00B873F2">
        <w:rPr>
          <w:rFonts w:asciiTheme="majorBidi" w:hAnsiTheme="majorBidi" w:cstheme="majorBidi"/>
          <w:color w:val="242424"/>
          <w:sz w:val="32"/>
          <w:szCs w:val="32"/>
        </w:rPr>
        <w:t>dyspnea</w:t>
      </w:r>
      <w:proofErr w:type="spellEnd"/>
      <w:r w:rsidRPr="00B873F2">
        <w:rPr>
          <w:rFonts w:asciiTheme="majorBidi" w:hAnsiTheme="majorBidi" w:cstheme="majorBidi"/>
          <w:color w:val="242424"/>
          <w:sz w:val="32"/>
          <w:szCs w:val="32"/>
        </w:rPr>
        <w:t xml:space="preserve">, </w:t>
      </w:r>
      <w:proofErr w:type="spellStart"/>
      <w:r w:rsidRPr="00B873F2">
        <w:rPr>
          <w:rFonts w:asciiTheme="majorBidi" w:hAnsiTheme="majorBidi" w:cstheme="majorBidi"/>
          <w:color w:val="242424"/>
          <w:sz w:val="32"/>
          <w:szCs w:val="32"/>
        </w:rPr>
        <w:t>pharyngitis</w:t>
      </w:r>
      <w:proofErr w:type="spellEnd"/>
      <w:r w:rsidRPr="00B873F2">
        <w:rPr>
          <w:rFonts w:asciiTheme="majorBidi" w:hAnsiTheme="majorBidi" w:cstheme="majorBidi"/>
          <w:color w:val="242424"/>
          <w:sz w:val="32"/>
          <w:szCs w:val="32"/>
        </w:rPr>
        <w:t xml:space="preserve">, coughing, chest pain, pain, respiratory disorder, sinusitis, nausea, diarrhea, urinary tract infection, influenza, pneumonia, leg cramps, dyspepsia, constipation, voice alterations, </w:t>
      </w:r>
      <w:proofErr w:type="spellStart"/>
      <w:r w:rsidRPr="00B873F2">
        <w:rPr>
          <w:rFonts w:asciiTheme="majorBidi" w:hAnsiTheme="majorBidi" w:cstheme="majorBidi"/>
          <w:color w:val="242424"/>
          <w:sz w:val="32"/>
          <w:szCs w:val="32"/>
        </w:rPr>
        <w:t>bronchospasm</w:t>
      </w:r>
      <w:proofErr w:type="spellEnd"/>
      <w:r w:rsidRPr="00B873F2">
        <w:rPr>
          <w:rFonts w:asciiTheme="majorBidi" w:hAnsiTheme="majorBidi" w:cstheme="majorBidi"/>
          <w:color w:val="242424"/>
          <w:sz w:val="32"/>
          <w:szCs w:val="32"/>
        </w:rPr>
        <w:t>.</w:t>
      </w:r>
    </w:p>
    <w:p w:rsidR="00841AFF" w:rsidRPr="00841AFF" w:rsidRDefault="00841AFF" w:rsidP="00841AFF">
      <w:pPr>
        <w:pStyle w:val="Heading4"/>
        <w:shd w:val="clear" w:color="auto" w:fill="FFFFFF"/>
        <w:rPr>
          <w:rFonts w:asciiTheme="majorBidi" w:hAnsiTheme="majorBidi"/>
          <w:color w:val="242424"/>
          <w:sz w:val="32"/>
          <w:szCs w:val="32"/>
        </w:rPr>
      </w:pPr>
      <w:r w:rsidRPr="00841AFF">
        <w:rPr>
          <w:rFonts w:asciiTheme="majorBidi" w:hAnsiTheme="majorBidi"/>
          <w:color w:val="242424"/>
          <w:sz w:val="32"/>
          <w:szCs w:val="32"/>
        </w:rPr>
        <w:t>Onset</w:t>
      </w:r>
    </w:p>
    <w:p w:rsidR="003C20CD" w:rsidRDefault="00841AFF" w:rsidP="009532F5">
      <w:pPr>
        <w:rPr>
          <w:rFonts w:asciiTheme="majorBidi" w:hAnsiTheme="majorBidi" w:cstheme="majorBidi"/>
          <w:color w:val="242424"/>
          <w:sz w:val="32"/>
          <w:szCs w:val="32"/>
          <w:shd w:val="clear" w:color="auto" w:fill="FFFFFF"/>
        </w:rPr>
      </w:pPr>
      <w:r w:rsidRPr="00841AFF">
        <w:rPr>
          <w:rFonts w:asciiTheme="majorBidi" w:hAnsiTheme="majorBidi" w:cstheme="majorBidi"/>
          <w:color w:val="242424"/>
          <w:sz w:val="32"/>
          <w:szCs w:val="32"/>
          <w:shd w:val="clear" w:color="auto" w:fill="FFFFFF"/>
        </w:rPr>
        <w:t>Oral inhalation aerosol: Within 5–15 minutes.</w:t>
      </w:r>
    </w:p>
    <w:p w:rsidR="008B1C86" w:rsidRDefault="00DC4CAB" w:rsidP="00DC4CAB">
      <w:pPr>
        <w:pStyle w:val="NormalWeb"/>
        <w:shd w:val="clear" w:color="auto" w:fill="FFFFFF"/>
        <w:bidi/>
        <w:rPr>
          <w:rFonts w:asciiTheme="majorBidi" w:hAnsiTheme="majorBidi" w:cstheme="majorBidi"/>
          <w:color w:val="242424"/>
          <w:sz w:val="32"/>
          <w:szCs w:val="32"/>
          <w:rtl/>
          <w:lang w:bidi="fa-IR"/>
        </w:rPr>
      </w:pPr>
      <w:r>
        <w:rPr>
          <w:rFonts w:asciiTheme="majorBidi" w:hAnsiTheme="majorBidi" w:cstheme="majorBidi" w:hint="cs"/>
          <w:color w:val="242424"/>
          <w:sz w:val="32"/>
          <w:szCs w:val="32"/>
          <w:rtl/>
          <w:lang w:bidi="fa-IR"/>
        </w:rPr>
        <w:t>اینجا عکس از سالبوتامول و کامبیونت</w:t>
      </w:r>
      <w:r w:rsidR="00C669E6">
        <w:rPr>
          <w:rFonts w:asciiTheme="majorBidi" w:hAnsiTheme="majorBidi" w:cstheme="majorBidi" w:hint="cs"/>
          <w:color w:val="242424"/>
          <w:sz w:val="32"/>
          <w:szCs w:val="32"/>
          <w:rtl/>
          <w:lang w:bidi="fa-IR"/>
        </w:rPr>
        <w:t xml:space="preserve"> و دائولین</w:t>
      </w:r>
      <w:r>
        <w:rPr>
          <w:rFonts w:asciiTheme="majorBidi" w:hAnsiTheme="majorBidi" w:cstheme="majorBidi" w:hint="cs"/>
          <w:color w:val="242424"/>
          <w:sz w:val="32"/>
          <w:szCs w:val="32"/>
          <w:rtl/>
          <w:lang w:bidi="fa-IR"/>
        </w:rPr>
        <w:t xml:space="preserve"> بذارم</w:t>
      </w:r>
    </w:p>
    <w:p w:rsidR="00F400B4" w:rsidRPr="00F400B4" w:rsidRDefault="00F400B4" w:rsidP="00F400B4">
      <w:pPr>
        <w:pStyle w:val="NormalWeb"/>
        <w:shd w:val="clear" w:color="auto" w:fill="FFFFFF"/>
        <w:rPr>
          <w:rFonts w:asciiTheme="majorBidi" w:hAnsiTheme="majorBidi" w:cstheme="majorBidi"/>
          <w:b/>
          <w:bCs/>
          <w:color w:val="242424"/>
          <w:sz w:val="32"/>
          <w:szCs w:val="32"/>
          <w:lang w:bidi="fa-IR"/>
        </w:rPr>
      </w:pPr>
      <w:proofErr w:type="spellStart"/>
      <w:r w:rsidRPr="00F400B4">
        <w:rPr>
          <w:rFonts w:asciiTheme="majorBidi" w:hAnsiTheme="majorBidi"/>
          <w:b/>
          <w:bCs/>
          <w:i/>
          <w:iCs/>
          <w:color w:val="242424"/>
          <w:spacing w:val="-15"/>
          <w:sz w:val="48"/>
          <w:szCs w:val="48"/>
        </w:rPr>
        <w:t>Atrovent</w:t>
      </w:r>
      <w:proofErr w:type="spellEnd"/>
    </w:p>
    <w:p w:rsidR="0082096F" w:rsidRPr="00746C83" w:rsidRDefault="00746C83" w:rsidP="00AB7434">
      <w:pPr>
        <w:pStyle w:val="NormalWeb"/>
        <w:shd w:val="clear" w:color="auto" w:fill="FFFFFF"/>
        <w:rPr>
          <w:rFonts w:asciiTheme="majorBidi" w:hAnsiTheme="majorBidi" w:cstheme="majorBidi"/>
          <w:color w:val="242424"/>
          <w:sz w:val="32"/>
          <w:szCs w:val="32"/>
        </w:rPr>
      </w:pPr>
      <w:r w:rsidRPr="00746C83">
        <w:rPr>
          <w:rFonts w:asciiTheme="majorBidi" w:hAnsiTheme="majorBidi" w:cstheme="majorBidi"/>
          <w:b/>
          <w:bCs/>
          <w:color w:val="242424"/>
          <w:sz w:val="32"/>
          <w:szCs w:val="32"/>
          <w:shd w:val="clear" w:color="auto" w:fill="FFFFFF"/>
        </w:rPr>
        <w:t>Generic Name:</w:t>
      </w:r>
      <w:r w:rsidRPr="00746C83">
        <w:rPr>
          <w:rFonts w:asciiTheme="majorBidi" w:hAnsiTheme="majorBidi" w:cstheme="majorBidi"/>
          <w:color w:val="242424"/>
          <w:sz w:val="32"/>
          <w:szCs w:val="32"/>
          <w:shd w:val="clear" w:color="auto" w:fill="FFFFFF"/>
        </w:rPr>
        <w:t> </w:t>
      </w:r>
      <w:proofErr w:type="spellStart"/>
      <w:r w:rsidRPr="00746C83">
        <w:rPr>
          <w:rFonts w:asciiTheme="majorBidi" w:hAnsiTheme="majorBidi" w:cstheme="majorBidi"/>
          <w:color w:val="242424"/>
          <w:sz w:val="32"/>
          <w:szCs w:val="32"/>
          <w:shd w:val="clear" w:color="auto" w:fill="FFFFFF"/>
        </w:rPr>
        <w:t>Ipratropium</w:t>
      </w:r>
      <w:proofErr w:type="spellEnd"/>
      <w:r w:rsidRPr="00746C83">
        <w:rPr>
          <w:rFonts w:asciiTheme="majorBidi" w:hAnsiTheme="majorBidi" w:cstheme="majorBidi"/>
          <w:color w:val="242424"/>
          <w:sz w:val="32"/>
          <w:szCs w:val="32"/>
          <w:shd w:val="clear" w:color="auto" w:fill="FFFFFF"/>
        </w:rPr>
        <w:t xml:space="preserve"> Bromide</w:t>
      </w:r>
      <w:r w:rsidRPr="00746C83">
        <w:rPr>
          <w:rFonts w:asciiTheme="majorBidi" w:hAnsiTheme="majorBidi" w:cstheme="majorBidi"/>
          <w:color w:val="242424"/>
          <w:sz w:val="32"/>
          <w:szCs w:val="32"/>
        </w:rPr>
        <w:br/>
      </w:r>
      <w:r w:rsidRPr="00746C83">
        <w:rPr>
          <w:rFonts w:asciiTheme="majorBidi" w:hAnsiTheme="majorBidi" w:cstheme="majorBidi"/>
          <w:b/>
          <w:bCs/>
          <w:color w:val="242424"/>
          <w:sz w:val="32"/>
          <w:szCs w:val="32"/>
          <w:shd w:val="clear" w:color="auto" w:fill="FFFFFF"/>
        </w:rPr>
        <w:t>Class:</w:t>
      </w:r>
      <w:r w:rsidRPr="00746C83">
        <w:rPr>
          <w:rFonts w:asciiTheme="majorBidi" w:hAnsiTheme="majorBidi" w:cstheme="majorBidi"/>
          <w:color w:val="242424"/>
          <w:sz w:val="32"/>
          <w:szCs w:val="32"/>
          <w:shd w:val="clear" w:color="auto" w:fill="FFFFFF"/>
        </w:rPr>
        <w:t> </w:t>
      </w:r>
      <w:proofErr w:type="spellStart"/>
      <w:r w:rsidRPr="00746C83">
        <w:rPr>
          <w:rFonts w:asciiTheme="majorBidi" w:hAnsiTheme="majorBidi" w:cstheme="majorBidi"/>
          <w:color w:val="242424"/>
          <w:sz w:val="32"/>
          <w:szCs w:val="32"/>
          <w:shd w:val="clear" w:color="auto" w:fill="FFFFFF"/>
        </w:rPr>
        <w:t>Antimuscarinics</w:t>
      </w:r>
      <w:proofErr w:type="spellEnd"/>
      <w:r w:rsidRPr="00746C83">
        <w:rPr>
          <w:rFonts w:asciiTheme="majorBidi" w:hAnsiTheme="majorBidi" w:cstheme="majorBidi"/>
          <w:color w:val="242424"/>
          <w:sz w:val="32"/>
          <w:szCs w:val="32"/>
          <w:shd w:val="clear" w:color="auto" w:fill="FFFFFF"/>
        </w:rPr>
        <w:t>/Antispasmodics</w:t>
      </w:r>
    </w:p>
    <w:p w:rsidR="00D50455" w:rsidRPr="00862B80" w:rsidRDefault="00D50455" w:rsidP="0001480B">
      <w:pPr>
        <w:pStyle w:val="NormalWeb"/>
        <w:shd w:val="clear" w:color="auto" w:fill="FFFFFF"/>
        <w:rPr>
          <w:rFonts w:asciiTheme="majorBidi" w:hAnsiTheme="majorBidi" w:cstheme="majorBidi"/>
          <w:b/>
          <w:bCs/>
          <w:i/>
          <w:iCs/>
          <w:color w:val="242424"/>
          <w:sz w:val="32"/>
          <w:szCs w:val="32"/>
        </w:rPr>
      </w:pPr>
      <w:r w:rsidRPr="00D50455">
        <w:rPr>
          <w:rFonts w:asciiTheme="majorBidi" w:hAnsiTheme="majorBidi" w:cstheme="majorBidi"/>
          <w:color w:val="242424"/>
          <w:sz w:val="32"/>
          <w:szCs w:val="32"/>
        </w:rPr>
        <w:t xml:space="preserve"> </w:t>
      </w:r>
      <w:r w:rsidR="00862B80">
        <w:rPr>
          <w:rFonts w:asciiTheme="majorBidi" w:hAnsiTheme="majorBidi" w:cstheme="majorBidi"/>
          <w:b/>
          <w:bCs/>
          <w:i/>
          <w:iCs/>
          <w:color w:val="242424"/>
          <w:sz w:val="32"/>
          <w:szCs w:val="32"/>
        </w:rPr>
        <w:t>Indications</w:t>
      </w:r>
    </w:p>
    <w:p w:rsidR="007A55A5" w:rsidRDefault="00862B80" w:rsidP="00862B80">
      <w:pPr>
        <w:pStyle w:val="NormalWeb"/>
        <w:shd w:val="clear" w:color="auto" w:fill="FFFFFF"/>
        <w:rPr>
          <w:rFonts w:asciiTheme="majorBidi" w:hAnsiTheme="majorBidi" w:cstheme="majorBidi"/>
          <w:sz w:val="32"/>
          <w:szCs w:val="32"/>
        </w:rPr>
      </w:pPr>
      <w:proofErr w:type="spellStart"/>
      <w:r>
        <w:rPr>
          <w:rFonts w:asciiTheme="majorBidi" w:hAnsiTheme="majorBidi" w:cstheme="majorBidi"/>
          <w:sz w:val="32"/>
          <w:szCs w:val="32"/>
        </w:rPr>
        <w:t>bronchospasm</w:t>
      </w:r>
      <w:proofErr w:type="spellEnd"/>
      <w:r>
        <w:rPr>
          <w:rFonts w:asciiTheme="majorBidi" w:hAnsiTheme="majorBidi" w:cstheme="majorBidi"/>
          <w:sz w:val="32"/>
          <w:szCs w:val="32"/>
        </w:rPr>
        <w:t xml:space="preserve"> in COPD: maintenance treatment of </w:t>
      </w:r>
      <w:proofErr w:type="spellStart"/>
      <w:r>
        <w:rPr>
          <w:rFonts w:asciiTheme="majorBidi" w:hAnsiTheme="majorBidi" w:cstheme="majorBidi"/>
          <w:sz w:val="32"/>
          <w:szCs w:val="32"/>
        </w:rPr>
        <w:t>bronchospasm</w:t>
      </w:r>
      <w:proofErr w:type="spellEnd"/>
      <w:r>
        <w:rPr>
          <w:rFonts w:asciiTheme="majorBidi" w:hAnsiTheme="majorBidi" w:cstheme="majorBidi"/>
          <w:sz w:val="32"/>
          <w:szCs w:val="32"/>
        </w:rPr>
        <w:t>, including chronic bronchitis and emphysema.</w:t>
      </w:r>
    </w:p>
    <w:p w:rsidR="00862B80" w:rsidRPr="00862B80" w:rsidRDefault="00862B80" w:rsidP="00180840">
      <w:pPr>
        <w:pStyle w:val="NormalWeb"/>
        <w:shd w:val="clear" w:color="auto" w:fill="FFFFFF"/>
        <w:rPr>
          <w:rFonts w:asciiTheme="majorBidi" w:hAnsiTheme="majorBidi" w:cstheme="majorBidi"/>
          <w:color w:val="242424"/>
          <w:sz w:val="32"/>
          <w:szCs w:val="32"/>
        </w:rPr>
      </w:pPr>
      <w:r>
        <w:rPr>
          <w:rFonts w:asciiTheme="majorBidi" w:hAnsiTheme="majorBidi" w:cstheme="majorBidi"/>
          <w:sz w:val="32"/>
          <w:szCs w:val="32"/>
        </w:rPr>
        <w:t xml:space="preserve">acute asthma exacerbation: </w:t>
      </w:r>
      <w:r w:rsidRPr="00862B80">
        <w:rPr>
          <w:rFonts w:asciiTheme="majorBidi" w:hAnsiTheme="majorBidi" w:cstheme="majorBidi"/>
          <w:color w:val="242424"/>
          <w:sz w:val="32"/>
          <w:szCs w:val="32"/>
        </w:rPr>
        <w:t>Has been used for symptomatic treatment of acute or chronic bronchial asthma; β</w:t>
      </w:r>
      <w:r w:rsidRPr="00862B80">
        <w:rPr>
          <w:rFonts w:asciiTheme="majorBidi" w:hAnsiTheme="majorBidi" w:cstheme="majorBidi"/>
          <w:color w:val="242424"/>
          <w:sz w:val="32"/>
          <w:szCs w:val="32"/>
          <w:vertAlign w:val="subscript"/>
        </w:rPr>
        <w:t>2</w:t>
      </w:r>
      <w:r w:rsidRPr="00862B80">
        <w:rPr>
          <w:rFonts w:asciiTheme="majorBidi" w:hAnsiTheme="majorBidi" w:cstheme="majorBidi"/>
          <w:color w:val="242424"/>
          <w:sz w:val="32"/>
          <w:szCs w:val="32"/>
        </w:rPr>
        <w:t>-adrenergic agonist bronchodilators generally preferred </w:t>
      </w:r>
      <w:r w:rsidRPr="00862B80">
        <w:rPr>
          <w:rFonts w:asciiTheme="majorBidi" w:hAnsiTheme="majorBidi" w:cstheme="majorBidi"/>
          <w:i/>
          <w:iCs/>
          <w:color w:val="242424"/>
          <w:sz w:val="32"/>
          <w:szCs w:val="32"/>
        </w:rPr>
        <w:t>initially</w:t>
      </w:r>
      <w:r w:rsidRPr="00862B80">
        <w:rPr>
          <w:rFonts w:asciiTheme="majorBidi" w:hAnsiTheme="majorBidi" w:cstheme="majorBidi"/>
          <w:color w:val="242424"/>
          <w:sz w:val="32"/>
          <w:szCs w:val="32"/>
        </w:rPr>
        <w:t xml:space="preserve"> for relief of </w:t>
      </w:r>
      <w:proofErr w:type="spellStart"/>
      <w:r w:rsidRPr="00862B80">
        <w:rPr>
          <w:rFonts w:asciiTheme="majorBidi" w:hAnsiTheme="majorBidi" w:cstheme="majorBidi"/>
          <w:color w:val="242424"/>
          <w:sz w:val="32"/>
          <w:szCs w:val="32"/>
        </w:rPr>
        <w:t>bronchospasm</w:t>
      </w:r>
      <w:proofErr w:type="spellEnd"/>
      <w:r w:rsidRPr="00862B80">
        <w:rPr>
          <w:rFonts w:asciiTheme="majorBidi" w:hAnsiTheme="majorBidi" w:cstheme="majorBidi"/>
          <w:color w:val="242424"/>
          <w:sz w:val="32"/>
          <w:szCs w:val="32"/>
        </w:rPr>
        <w:t xml:space="preserve"> in asthmatic patients.</w:t>
      </w:r>
      <w:r w:rsidR="00180840" w:rsidRPr="00862B80">
        <w:rPr>
          <w:rFonts w:asciiTheme="majorBidi" w:hAnsiTheme="majorBidi" w:cstheme="majorBidi"/>
          <w:color w:val="242424"/>
          <w:sz w:val="32"/>
          <w:szCs w:val="32"/>
        </w:rPr>
        <w:t xml:space="preserve"> </w:t>
      </w:r>
    </w:p>
    <w:p w:rsidR="00862B80" w:rsidRPr="00862B80" w:rsidRDefault="00862B80" w:rsidP="00180840">
      <w:pPr>
        <w:pStyle w:val="NormalWeb"/>
        <w:shd w:val="clear" w:color="auto" w:fill="FFFFFF"/>
        <w:rPr>
          <w:rFonts w:asciiTheme="majorBidi" w:hAnsiTheme="majorBidi" w:cstheme="majorBidi"/>
          <w:color w:val="242424"/>
          <w:sz w:val="32"/>
          <w:szCs w:val="32"/>
        </w:rPr>
      </w:pPr>
      <w:r w:rsidRPr="00862B80">
        <w:rPr>
          <w:rFonts w:asciiTheme="majorBidi" w:hAnsiTheme="majorBidi" w:cstheme="majorBidi"/>
          <w:color w:val="242424"/>
          <w:sz w:val="32"/>
          <w:szCs w:val="32"/>
        </w:rPr>
        <w:t>May be useful as alternative therapy in adults experiencing adverse effects (e.g., tachycardia, arrhythmia, tremor) with a β-adrenergic agonist.</w:t>
      </w:r>
    </w:p>
    <w:p w:rsidR="00862B80" w:rsidRPr="00862B80" w:rsidRDefault="00862B80" w:rsidP="00180840">
      <w:pPr>
        <w:pStyle w:val="NormalWeb"/>
        <w:shd w:val="clear" w:color="auto" w:fill="FFFFFF"/>
        <w:rPr>
          <w:rFonts w:asciiTheme="majorBidi" w:hAnsiTheme="majorBidi" w:cstheme="majorBidi"/>
          <w:color w:val="242424"/>
          <w:sz w:val="32"/>
          <w:szCs w:val="32"/>
        </w:rPr>
      </w:pPr>
      <w:r w:rsidRPr="00862B80">
        <w:rPr>
          <w:rFonts w:asciiTheme="majorBidi" w:hAnsiTheme="majorBidi" w:cstheme="majorBidi"/>
          <w:color w:val="242424"/>
          <w:sz w:val="32"/>
          <w:szCs w:val="32"/>
        </w:rPr>
        <w:lastRenderedPageBreak/>
        <w:t xml:space="preserve">Some clinicians consider </w:t>
      </w:r>
      <w:proofErr w:type="spellStart"/>
      <w:r w:rsidRPr="00862B80">
        <w:rPr>
          <w:rFonts w:asciiTheme="majorBidi" w:hAnsiTheme="majorBidi" w:cstheme="majorBidi"/>
          <w:color w:val="242424"/>
          <w:sz w:val="32"/>
          <w:szCs w:val="32"/>
        </w:rPr>
        <w:t>ipratropium</w:t>
      </w:r>
      <w:proofErr w:type="spellEnd"/>
      <w:r w:rsidRPr="00862B80">
        <w:rPr>
          <w:rFonts w:asciiTheme="majorBidi" w:hAnsiTheme="majorBidi" w:cstheme="majorBidi"/>
          <w:color w:val="242424"/>
          <w:sz w:val="32"/>
          <w:szCs w:val="32"/>
        </w:rPr>
        <w:t xml:space="preserve"> as </w:t>
      </w:r>
      <w:r w:rsidRPr="00862B80">
        <w:rPr>
          <w:rFonts w:asciiTheme="majorBidi" w:hAnsiTheme="majorBidi" w:cstheme="majorBidi"/>
          <w:i/>
          <w:iCs/>
          <w:color w:val="242424"/>
          <w:sz w:val="32"/>
          <w:szCs w:val="32"/>
        </w:rPr>
        <w:t>adjunctive</w:t>
      </w:r>
      <w:r w:rsidRPr="00862B80">
        <w:rPr>
          <w:rFonts w:asciiTheme="majorBidi" w:hAnsiTheme="majorBidi" w:cstheme="majorBidi"/>
          <w:color w:val="242424"/>
          <w:sz w:val="32"/>
          <w:szCs w:val="32"/>
        </w:rPr>
        <w:t> therapy in patients with moderate or severe exacerbations (peak expiratory flow rate ≤80% of predicted) of asthma</w:t>
      </w:r>
      <w:r w:rsidR="00180840">
        <w:rPr>
          <w:rFonts w:asciiTheme="majorBidi" w:hAnsiTheme="majorBidi" w:cstheme="majorBidi"/>
          <w:color w:val="242424"/>
          <w:sz w:val="32"/>
          <w:szCs w:val="32"/>
        </w:rPr>
        <w:t xml:space="preserve"> </w:t>
      </w:r>
      <w:r w:rsidRPr="00862B80">
        <w:rPr>
          <w:rFonts w:asciiTheme="majorBidi" w:hAnsiTheme="majorBidi" w:cstheme="majorBidi"/>
          <w:color w:val="242424"/>
          <w:sz w:val="32"/>
          <w:szCs w:val="32"/>
        </w:rPr>
        <w:t>who fail to respond adequately to β-adrenergic agonists and corticosteroids.</w:t>
      </w:r>
      <w:r w:rsidR="00180840" w:rsidRPr="00862B80">
        <w:rPr>
          <w:rFonts w:asciiTheme="majorBidi" w:hAnsiTheme="majorBidi" w:cstheme="majorBidi"/>
          <w:color w:val="242424"/>
          <w:sz w:val="32"/>
          <w:szCs w:val="32"/>
        </w:rPr>
        <w:t xml:space="preserve"> </w:t>
      </w:r>
    </w:p>
    <w:p w:rsidR="00862B80" w:rsidRPr="00862B80" w:rsidRDefault="00862B80" w:rsidP="00180840">
      <w:pPr>
        <w:pStyle w:val="NormalWeb"/>
        <w:shd w:val="clear" w:color="auto" w:fill="FFFFFF"/>
        <w:rPr>
          <w:rFonts w:asciiTheme="majorBidi" w:hAnsiTheme="majorBidi" w:cstheme="majorBidi"/>
          <w:color w:val="242424"/>
          <w:sz w:val="32"/>
          <w:szCs w:val="32"/>
        </w:rPr>
      </w:pPr>
      <w:r w:rsidRPr="00862B80">
        <w:rPr>
          <w:rFonts w:asciiTheme="majorBidi" w:hAnsiTheme="majorBidi" w:cstheme="majorBidi"/>
          <w:color w:val="242424"/>
          <w:sz w:val="32"/>
          <w:szCs w:val="32"/>
        </w:rPr>
        <w:t xml:space="preserve">May be useful for prevention or reversal of </w:t>
      </w:r>
      <w:proofErr w:type="spellStart"/>
      <w:r w:rsidRPr="00862B80">
        <w:rPr>
          <w:rFonts w:asciiTheme="majorBidi" w:hAnsiTheme="majorBidi" w:cstheme="majorBidi"/>
          <w:color w:val="242424"/>
          <w:sz w:val="32"/>
          <w:szCs w:val="32"/>
        </w:rPr>
        <w:t>bronchospasm</w:t>
      </w:r>
      <w:proofErr w:type="spellEnd"/>
      <w:r w:rsidRPr="00862B80">
        <w:rPr>
          <w:rFonts w:asciiTheme="majorBidi" w:hAnsiTheme="majorBidi" w:cstheme="majorBidi"/>
          <w:color w:val="242424"/>
          <w:sz w:val="32"/>
          <w:szCs w:val="32"/>
        </w:rPr>
        <w:t xml:space="preserve"> induced by β-adrenergic blocking agents</w:t>
      </w:r>
      <w:r w:rsidR="00180840" w:rsidRPr="00862B80">
        <w:rPr>
          <w:rFonts w:asciiTheme="majorBidi" w:hAnsiTheme="majorBidi" w:cstheme="majorBidi"/>
          <w:color w:val="242424"/>
          <w:sz w:val="32"/>
          <w:szCs w:val="32"/>
        </w:rPr>
        <w:t xml:space="preserve"> </w:t>
      </w:r>
      <w:r w:rsidRPr="00862B80">
        <w:rPr>
          <w:rFonts w:asciiTheme="majorBidi" w:hAnsiTheme="majorBidi" w:cstheme="majorBidi"/>
          <w:color w:val="242424"/>
          <w:sz w:val="32"/>
          <w:szCs w:val="32"/>
        </w:rPr>
        <w:t xml:space="preserve">(e.g., </w:t>
      </w:r>
      <w:proofErr w:type="spellStart"/>
      <w:r w:rsidRPr="00862B80">
        <w:rPr>
          <w:rFonts w:asciiTheme="majorBidi" w:hAnsiTheme="majorBidi" w:cstheme="majorBidi"/>
          <w:color w:val="242424"/>
          <w:sz w:val="32"/>
          <w:szCs w:val="32"/>
        </w:rPr>
        <w:t>propranolol</w:t>
      </w:r>
      <w:proofErr w:type="spellEnd"/>
      <w:r w:rsidRPr="00862B80">
        <w:rPr>
          <w:rFonts w:asciiTheme="majorBidi" w:hAnsiTheme="majorBidi" w:cstheme="majorBidi"/>
          <w:color w:val="242424"/>
          <w:sz w:val="32"/>
          <w:szCs w:val="32"/>
        </w:rPr>
        <w:t>) in asthmatic patients; β-adrenergic bronchodilators generally ineffective for this indication in such patients.</w:t>
      </w:r>
      <w:r w:rsidR="00180840" w:rsidRPr="00862B80">
        <w:rPr>
          <w:rFonts w:asciiTheme="majorBidi" w:hAnsiTheme="majorBidi" w:cstheme="majorBidi"/>
          <w:color w:val="242424"/>
          <w:sz w:val="32"/>
          <w:szCs w:val="32"/>
        </w:rPr>
        <w:t xml:space="preserve"> </w:t>
      </w:r>
    </w:p>
    <w:p w:rsidR="002F3D0F" w:rsidRPr="002F3D0F" w:rsidRDefault="002F3D0F" w:rsidP="002F3D0F">
      <w:pPr>
        <w:pStyle w:val="Heading2"/>
        <w:shd w:val="clear" w:color="auto" w:fill="FFFFFF"/>
        <w:rPr>
          <w:rFonts w:asciiTheme="majorBidi" w:hAnsiTheme="majorBidi"/>
          <w:i/>
          <w:iCs/>
          <w:color w:val="242424"/>
          <w:sz w:val="32"/>
          <w:szCs w:val="32"/>
        </w:rPr>
      </w:pPr>
      <w:proofErr w:type="spellStart"/>
      <w:r w:rsidRPr="002F3D0F">
        <w:rPr>
          <w:rFonts w:asciiTheme="majorBidi" w:hAnsiTheme="majorBidi"/>
          <w:i/>
          <w:iCs/>
          <w:color w:val="242424"/>
          <w:sz w:val="32"/>
          <w:szCs w:val="32"/>
        </w:rPr>
        <w:t>Atrovent</w:t>
      </w:r>
      <w:proofErr w:type="spellEnd"/>
      <w:r w:rsidRPr="002F3D0F">
        <w:rPr>
          <w:rFonts w:asciiTheme="majorBidi" w:hAnsiTheme="majorBidi"/>
          <w:i/>
          <w:iCs/>
          <w:color w:val="242424"/>
          <w:sz w:val="32"/>
          <w:szCs w:val="32"/>
        </w:rPr>
        <w:t xml:space="preserve"> Dosage and Administration</w:t>
      </w:r>
    </w:p>
    <w:p w:rsidR="002F3D0F" w:rsidRPr="002F3D0F" w:rsidRDefault="002F3D0F" w:rsidP="002F3D0F">
      <w:pPr>
        <w:pStyle w:val="NormalWeb"/>
        <w:shd w:val="clear" w:color="auto" w:fill="FFFFFF"/>
        <w:rPr>
          <w:rFonts w:asciiTheme="majorBidi" w:hAnsiTheme="majorBidi" w:cstheme="majorBidi"/>
          <w:color w:val="242424"/>
          <w:sz w:val="32"/>
          <w:szCs w:val="32"/>
        </w:rPr>
      </w:pPr>
      <w:r w:rsidRPr="002F3D0F">
        <w:rPr>
          <w:rFonts w:asciiTheme="majorBidi" w:hAnsiTheme="majorBidi" w:cstheme="majorBidi"/>
          <w:color w:val="242424"/>
          <w:sz w:val="32"/>
          <w:szCs w:val="32"/>
        </w:rPr>
        <w:t xml:space="preserve">Shake well immediately prior to use. Actuate aerosol inhaler 3 times prior to the initial use or if it has not been used for &gt;24 hours. </w:t>
      </w:r>
    </w:p>
    <w:p w:rsidR="000161A9" w:rsidRPr="000161A9" w:rsidRDefault="002F3D0F" w:rsidP="000161A9">
      <w:pPr>
        <w:pStyle w:val="NormalWeb"/>
        <w:shd w:val="clear" w:color="auto" w:fill="FFFFFF"/>
        <w:rPr>
          <w:rFonts w:asciiTheme="majorBidi" w:hAnsiTheme="majorBidi" w:cstheme="majorBidi"/>
          <w:color w:val="242424"/>
          <w:sz w:val="32"/>
          <w:szCs w:val="32"/>
        </w:rPr>
      </w:pPr>
      <w:r w:rsidRPr="002F3D0F">
        <w:rPr>
          <w:rFonts w:asciiTheme="majorBidi" w:hAnsiTheme="majorBidi" w:cstheme="majorBidi"/>
          <w:color w:val="242424"/>
          <w:sz w:val="32"/>
          <w:szCs w:val="32"/>
        </w:rPr>
        <w:t>Do not use mouthpiece for other aerosol drugs. Exhale slowly and completely and place the mouthpiece of the inhaler well into the mouth with the lips closed around it. To avoid contact of the drug with the eyes and subsequent adverse effects, close eyes during inhalation of aerosol. Inhale slowly and deeply through the mouth while actuating the inhaler. Hold the breath for 10 seconds, withdraw the mouthpiece, and e</w:t>
      </w:r>
      <w:r w:rsidR="000161A9" w:rsidRPr="000161A9">
        <w:rPr>
          <w:rFonts w:ascii="Segoe UI" w:hAnsi="Segoe UI" w:cs="Segoe UI"/>
          <w:color w:val="242424"/>
          <w:sz w:val="26"/>
          <w:szCs w:val="26"/>
        </w:rPr>
        <w:t xml:space="preserve"> </w:t>
      </w:r>
      <w:r w:rsidR="000161A9" w:rsidRPr="000161A9">
        <w:rPr>
          <w:rFonts w:asciiTheme="majorBidi" w:hAnsiTheme="majorBidi" w:cstheme="majorBidi"/>
          <w:color w:val="242424"/>
          <w:sz w:val="32"/>
          <w:szCs w:val="32"/>
        </w:rPr>
        <w:t xml:space="preserve">Allow ≥15 seconds to elapse between subsequent inhalations from the aerosol inhaler. </w:t>
      </w:r>
    </w:p>
    <w:p w:rsidR="000161A9" w:rsidRPr="000161A9" w:rsidRDefault="000161A9" w:rsidP="000161A9">
      <w:pPr>
        <w:pStyle w:val="NormalWeb"/>
        <w:shd w:val="clear" w:color="auto" w:fill="FFFFFF"/>
        <w:rPr>
          <w:rFonts w:asciiTheme="majorBidi" w:hAnsiTheme="majorBidi" w:cstheme="majorBidi"/>
          <w:color w:val="242424"/>
          <w:sz w:val="32"/>
          <w:szCs w:val="32"/>
        </w:rPr>
      </w:pPr>
      <w:r w:rsidRPr="000161A9">
        <w:rPr>
          <w:rFonts w:asciiTheme="majorBidi" w:hAnsiTheme="majorBidi" w:cstheme="majorBidi"/>
          <w:color w:val="242424"/>
          <w:sz w:val="32"/>
          <w:szCs w:val="32"/>
        </w:rPr>
        <w:t>Wash the mouthpiece in hot running water as needed. If soap is used, rinse mouthpiece thoroughly with plain water.</w:t>
      </w:r>
    </w:p>
    <w:p w:rsidR="002F3D0F" w:rsidRPr="000161A9" w:rsidRDefault="000161A9" w:rsidP="000161A9">
      <w:pPr>
        <w:pStyle w:val="NormalWeb"/>
        <w:shd w:val="clear" w:color="auto" w:fill="FFFFFF"/>
        <w:rPr>
          <w:rFonts w:asciiTheme="majorBidi" w:hAnsiTheme="majorBidi" w:cstheme="majorBidi"/>
          <w:color w:val="242424"/>
          <w:sz w:val="32"/>
          <w:szCs w:val="32"/>
        </w:rPr>
      </w:pPr>
      <w:r w:rsidRPr="000161A9">
        <w:rPr>
          <w:rFonts w:asciiTheme="majorBidi" w:hAnsiTheme="majorBidi" w:cstheme="majorBidi"/>
          <w:color w:val="242424"/>
          <w:sz w:val="32"/>
          <w:szCs w:val="32"/>
        </w:rPr>
        <w:t xml:space="preserve"> </w:t>
      </w:r>
      <w:proofErr w:type="spellStart"/>
      <w:r w:rsidR="002F3D0F" w:rsidRPr="000161A9">
        <w:rPr>
          <w:rFonts w:asciiTheme="majorBidi" w:hAnsiTheme="majorBidi" w:cstheme="majorBidi"/>
          <w:color w:val="242424"/>
          <w:sz w:val="32"/>
          <w:szCs w:val="32"/>
        </w:rPr>
        <w:t>xhale</w:t>
      </w:r>
      <w:proofErr w:type="spellEnd"/>
      <w:r w:rsidR="002F3D0F" w:rsidRPr="000161A9">
        <w:rPr>
          <w:rFonts w:asciiTheme="majorBidi" w:hAnsiTheme="majorBidi" w:cstheme="majorBidi"/>
          <w:color w:val="242424"/>
          <w:sz w:val="32"/>
          <w:szCs w:val="32"/>
        </w:rPr>
        <w:t xml:space="preserve"> slowly.</w:t>
      </w:r>
    </w:p>
    <w:p w:rsidR="00862B80" w:rsidRDefault="00E64C78" w:rsidP="007A55A5">
      <w:pPr>
        <w:pStyle w:val="NormalWeb"/>
        <w:shd w:val="clear" w:color="auto" w:fill="FFFFFF"/>
        <w:rPr>
          <w:rFonts w:asciiTheme="majorBidi" w:hAnsiTheme="majorBidi" w:cstheme="majorBidi"/>
          <w:sz w:val="32"/>
          <w:szCs w:val="32"/>
        </w:rPr>
      </w:pPr>
      <w:r>
        <w:rPr>
          <w:rFonts w:asciiTheme="majorBidi" w:hAnsiTheme="majorBidi" w:cstheme="majorBidi"/>
          <w:sz w:val="32"/>
          <w:szCs w:val="32"/>
        </w:rPr>
        <w:t xml:space="preserve">acute asthma exacerbation: </w:t>
      </w:r>
      <w:r w:rsidRPr="00371090">
        <w:rPr>
          <w:rFonts w:asciiTheme="majorBidi" w:hAnsiTheme="majorBidi" w:cstheme="majorBidi"/>
          <w:color w:val="FF0000"/>
          <w:sz w:val="32"/>
          <w:szCs w:val="32"/>
        </w:rPr>
        <w:t>8 actuations (136 mcg)</w:t>
      </w:r>
      <w:r>
        <w:rPr>
          <w:rFonts w:asciiTheme="majorBidi" w:hAnsiTheme="majorBidi" w:cstheme="majorBidi"/>
          <w:sz w:val="32"/>
          <w:szCs w:val="32"/>
        </w:rPr>
        <w:t xml:space="preserve"> q20 min PRN for 3 hr. </w:t>
      </w:r>
    </w:p>
    <w:p w:rsidR="006A1189" w:rsidRPr="006A1189" w:rsidRDefault="006A1189" w:rsidP="006A1189">
      <w:pPr>
        <w:pStyle w:val="Heading3"/>
        <w:shd w:val="clear" w:color="auto" w:fill="FFFFFF"/>
        <w:rPr>
          <w:rFonts w:asciiTheme="majorBidi" w:hAnsiTheme="majorBidi" w:cstheme="majorBidi"/>
          <w:color w:val="242424"/>
          <w:sz w:val="32"/>
          <w:szCs w:val="32"/>
        </w:rPr>
      </w:pPr>
      <w:r w:rsidRPr="006A1189">
        <w:rPr>
          <w:rFonts w:asciiTheme="majorBidi" w:hAnsiTheme="majorBidi" w:cstheme="majorBidi"/>
          <w:color w:val="242424"/>
          <w:sz w:val="32"/>
          <w:szCs w:val="32"/>
        </w:rPr>
        <w:t>Contraindications</w:t>
      </w:r>
    </w:p>
    <w:p w:rsidR="006A1189" w:rsidRPr="006A1189" w:rsidRDefault="006A1189" w:rsidP="006A1189">
      <w:pPr>
        <w:pStyle w:val="NormalWeb"/>
        <w:numPr>
          <w:ilvl w:val="0"/>
          <w:numId w:val="3"/>
        </w:numPr>
        <w:shd w:val="clear" w:color="auto" w:fill="FFFFFF"/>
        <w:spacing w:before="0" w:beforeAutospacing="0" w:after="0" w:afterAutospacing="0"/>
        <w:rPr>
          <w:rFonts w:asciiTheme="majorBidi" w:hAnsiTheme="majorBidi" w:cstheme="majorBidi"/>
          <w:color w:val="242424"/>
          <w:sz w:val="32"/>
          <w:szCs w:val="32"/>
        </w:rPr>
      </w:pPr>
      <w:r w:rsidRPr="006A1189">
        <w:rPr>
          <w:rFonts w:asciiTheme="majorBidi" w:hAnsiTheme="majorBidi" w:cstheme="majorBidi"/>
          <w:color w:val="242424"/>
          <w:sz w:val="32"/>
          <w:szCs w:val="32"/>
        </w:rPr>
        <w:t xml:space="preserve">Known hypersensitivity to the drug or any other component of the formulation, or to atropine or its derivatives. </w:t>
      </w:r>
    </w:p>
    <w:p w:rsidR="006A1189" w:rsidRPr="00927258" w:rsidRDefault="006A1189" w:rsidP="00927258">
      <w:pPr>
        <w:pStyle w:val="NormalWeb"/>
        <w:numPr>
          <w:ilvl w:val="0"/>
          <w:numId w:val="3"/>
        </w:numPr>
        <w:shd w:val="clear" w:color="auto" w:fill="FFFFFF"/>
        <w:spacing w:before="0" w:beforeAutospacing="0" w:after="0" w:afterAutospacing="0"/>
        <w:rPr>
          <w:rFonts w:ascii="Segoe UI" w:hAnsi="Segoe UI" w:cs="Segoe UI"/>
          <w:color w:val="242424"/>
          <w:sz w:val="26"/>
          <w:szCs w:val="26"/>
        </w:rPr>
      </w:pPr>
      <w:r w:rsidRPr="006A1189">
        <w:rPr>
          <w:rFonts w:asciiTheme="majorBidi" w:hAnsiTheme="majorBidi" w:cstheme="majorBidi"/>
          <w:color w:val="242424"/>
          <w:sz w:val="32"/>
          <w:szCs w:val="32"/>
        </w:rPr>
        <w:lastRenderedPageBreak/>
        <w:t>Known hypersensitivity to soya lecithin or related food products, including soybeans and peanuts.</w:t>
      </w:r>
      <w:r w:rsidRPr="00927258">
        <w:rPr>
          <w:rFonts w:ascii="Segoe UI" w:hAnsi="Segoe UI" w:cs="Segoe UI"/>
          <w:color w:val="242424"/>
          <w:sz w:val="26"/>
          <w:szCs w:val="26"/>
        </w:rPr>
        <w:t xml:space="preserve"> </w:t>
      </w:r>
    </w:p>
    <w:p w:rsidR="00927258" w:rsidRPr="00927258" w:rsidRDefault="00927258" w:rsidP="00927258">
      <w:pPr>
        <w:pStyle w:val="Heading4"/>
        <w:shd w:val="clear" w:color="auto" w:fill="FFFFFF"/>
        <w:rPr>
          <w:rFonts w:asciiTheme="majorBidi" w:hAnsiTheme="majorBidi"/>
          <w:color w:val="242424"/>
          <w:sz w:val="32"/>
          <w:szCs w:val="32"/>
        </w:rPr>
      </w:pPr>
      <w:r w:rsidRPr="00927258">
        <w:rPr>
          <w:rFonts w:asciiTheme="majorBidi" w:hAnsiTheme="majorBidi"/>
          <w:color w:val="242424"/>
          <w:sz w:val="32"/>
          <w:szCs w:val="32"/>
        </w:rPr>
        <w:t>Warnings</w:t>
      </w:r>
    </w:p>
    <w:p w:rsidR="00927258" w:rsidRPr="00927258" w:rsidRDefault="00927258" w:rsidP="00927258">
      <w:pPr>
        <w:pStyle w:val="Heading5"/>
        <w:shd w:val="clear" w:color="auto" w:fill="FFFFFF"/>
        <w:rPr>
          <w:rFonts w:asciiTheme="majorBidi" w:hAnsiTheme="majorBidi"/>
          <w:color w:val="242424"/>
          <w:sz w:val="32"/>
          <w:szCs w:val="32"/>
        </w:rPr>
      </w:pPr>
      <w:r w:rsidRPr="00927258">
        <w:rPr>
          <w:rFonts w:asciiTheme="majorBidi" w:hAnsiTheme="majorBidi"/>
          <w:color w:val="242424"/>
          <w:sz w:val="32"/>
          <w:szCs w:val="32"/>
        </w:rPr>
        <w:t xml:space="preserve">Acute </w:t>
      </w:r>
      <w:proofErr w:type="spellStart"/>
      <w:r w:rsidRPr="00927258">
        <w:rPr>
          <w:rFonts w:asciiTheme="majorBidi" w:hAnsiTheme="majorBidi"/>
          <w:color w:val="242424"/>
          <w:sz w:val="32"/>
          <w:szCs w:val="32"/>
        </w:rPr>
        <w:t>Bronchospasm</w:t>
      </w:r>
      <w:proofErr w:type="spellEnd"/>
    </w:p>
    <w:p w:rsidR="00927258" w:rsidRPr="00927258" w:rsidRDefault="00927258" w:rsidP="00927258">
      <w:pPr>
        <w:pStyle w:val="NormalWeb"/>
        <w:shd w:val="clear" w:color="auto" w:fill="FFFFFF"/>
        <w:rPr>
          <w:rFonts w:asciiTheme="majorBidi" w:hAnsiTheme="majorBidi" w:cstheme="majorBidi"/>
          <w:color w:val="242424"/>
          <w:sz w:val="32"/>
          <w:szCs w:val="32"/>
        </w:rPr>
      </w:pPr>
      <w:r w:rsidRPr="00927258">
        <w:rPr>
          <w:rFonts w:asciiTheme="majorBidi" w:hAnsiTheme="majorBidi" w:cstheme="majorBidi"/>
          <w:color w:val="242424"/>
          <w:sz w:val="32"/>
          <w:szCs w:val="32"/>
        </w:rPr>
        <w:t>Delayed onset of action; </w:t>
      </w:r>
      <w:r w:rsidRPr="00927258">
        <w:rPr>
          <w:rFonts w:asciiTheme="majorBidi" w:hAnsiTheme="majorBidi" w:cstheme="majorBidi"/>
          <w:i/>
          <w:iCs/>
          <w:color w:val="242424"/>
          <w:sz w:val="32"/>
          <w:szCs w:val="32"/>
        </w:rPr>
        <w:t>not</w:t>
      </w:r>
      <w:r w:rsidRPr="00927258">
        <w:rPr>
          <w:rFonts w:asciiTheme="majorBidi" w:hAnsiTheme="majorBidi" w:cstheme="majorBidi"/>
          <w:color w:val="242424"/>
          <w:sz w:val="32"/>
          <w:szCs w:val="32"/>
        </w:rPr>
        <w:t> indicated for </w:t>
      </w:r>
      <w:r w:rsidRPr="00927258">
        <w:rPr>
          <w:rFonts w:asciiTheme="majorBidi" w:hAnsiTheme="majorBidi" w:cstheme="majorBidi"/>
          <w:i/>
          <w:iCs/>
          <w:color w:val="242424"/>
          <w:sz w:val="32"/>
          <w:szCs w:val="32"/>
        </w:rPr>
        <w:t>initial</w:t>
      </w:r>
      <w:r w:rsidRPr="00927258">
        <w:rPr>
          <w:rFonts w:asciiTheme="majorBidi" w:hAnsiTheme="majorBidi" w:cstheme="majorBidi"/>
          <w:color w:val="242424"/>
          <w:sz w:val="32"/>
          <w:szCs w:val="32"/>
        </w:rPr>
        <w:t> treatment. Generally should </w:t>
      </w:r>
      <w:r w:rsidRPr="00927258">
        <w:rPr>
          <w:rFonts w:asciiTheme="majorBidi" w:hAnsiTheme="majorBidi" w:cstheme="majorBidi"/>
          <w:i/>
          <w:iCs/>
          <w:color w:val="242424"/>
          <w:sz w:val="32"/>
          <w:szCs w:val="32"/>
        </w:rPr>
        <w:t>not</w:t>
      </w:r>
      <w:r w:rsidRPr="00927258">
        <w:rPr>
          <w:rFonts w:asciiTheme="majorBidi" w:hAnsiTheme="majorBidi" w:cstheme="majorBidi"/>
          <w:color w:val="242424"/>
          <w:sz w:val="32"/>
          <w:szCs w:val="32"/>
        </w:rPr>
        <w:t> be used </w:t>
      </w:r>
      <w:r w:rsidRPr="00927258">
        <w:rPr>
          <w:rFonts w:asciiTheme="majorBidi" w:hAnsiTheme="majorBidi" w:cstheme="majorBidi"/>
          <w:i/>
          <w:iCs/>
          <w:color w:val="242424"/>
          <w:sz w:val="32"/>
          <w:szCs w:val="32"/>
        </w:rPr>
        <w:t>alone</w:t>
      </w:r>
      <w:r w:rsidRPr="00927258">
        <w:rPr>
          <w:rFonts w:asciiTheme="majorBidi" w:hAnsiTheme="majorBidi" w:cstheme="majorBidi"/>
          <w:color w:val="242424"/>
          <w:sz w:val="32"/>
          <w:szCs w:val="32"/>
        </w:rPr>
        <w:t xml:space="preserve"> for the management of acute </w:t>
      </w:r>
      <w:proofErr w:type="spellStart"/>
      <w:r w:rsidRPr="00927258">
        <w:rPr>
          <w:rFonts w:asciiTheme="majorBidi" w:hAnsiTheme="majorBidi" w:cstheme="majorBidi"/>
          <w:color w:val="242424"/>
          <w:sz w:val="32"/>
          <w:szCs w:val="32"/>
        </w:rPr>
        <w:t>bronchospasm</w:t>
      </w:r>
      <w:proofErr w:type="spellEnd"/>
      <w:r w:rsidRPr="00927258">
        <w:rPr>
          <w:rFonts w:asciiTheme="majorBidi" w:hAnsiTheme="majorBidi" w:cstheme="majorBidi"/>
          <w:color w:val="242424"/>
          <w:sz w:val="32"/>
          <w:szCs w:val="32"/>
        </w:rPr>
        <w:t xml:space="preserve">, when a rapid response is required. </w:t>
      </w:r>
    </w:p>
    <w:p w:rsidR="00927258" w:rsidRPr="00927258" w:rsidRDefault="00927258" w:rsidP="00927258">
      <w:pPr>
        <w:pStyle w:val="Heading4"/>
        <w:shd w:val="clear" w:color="auto" w:fill="FFFFFF"/>
        <w:rPr>
          <w:rFonts w:asciiTheme="majorBidi" w:hAnsiTheme="majorBidi"/>
          <w:b w:val="0"/>
          <w:bCs w:val="0"/>
          <w:i w:val="0"/>
          <w:iCs w:val="0"/>
          <w:color w:val="242424"/>
          <w:sz w:val="32"/>
          <w:szCs w:val="32"/>
        </w:rPr>
      </w:pPr>
      <w:r w:rsidRPr="00927258">
        <w:rPr>
          <w:rFonts w:asciiTheme="majorBidi" w:hAnsiTheme="majorBidi"/>
          <w:b w:val="0"/>
          <w:bCs w:val="0"/>
          <w:i w:val="0"/>
          <w:iCs w:val="0"/>
          <w:color w:val="242424"/>
          <w:sz w:val="32"/>
          <w:szCs w:val="32"/>
        </w:rPr>
        <w:t>Sensitivity Reactions</w:t>
      </w:r>
    </w:p>
    <w:p w:rsidR="00927258" w:rsidRPr="00927258" w:rsidRDefault="00927258" w:rsidP="00927258">
      <w:pPr>
        <w:pStyle w:val="NormalWeb"/>
        <w:shd w:val="clear" w:color="auto" w:fill="FFFFFF"/>
        <w:rPr>
          <w:rFonts w:asciiTheme="majorBidi" w:hAnsiTheme="majorBidi" w:cstheme="majorBidi"/>
          <w:color w:val="242424"/>
          <w:sz w:val="32"/>
          <w:szCs w:val="32"/>
        </w:rPr>
      </w:pPr>
      <w:r w:rsidRPr="00927258">
        <w:rPr>
          <w:rFonts w:asciiTheme="majorBidi" w:hAnsiTheme="majorBidi" w:cstheme="majorBidi"/>
          <w:color w:val="242424"/>
          <w:sz w:val="32"/>
          <w:szCs w:val="32"/>
        </w:rPr>
        <w:t xml:space="preserve">Immediate hypersensitivity reactions, including rash, </w:t>
      </w:r>
      <w:proofErr w:type="spellStart"/>
      <w:r w:rsidRPr="00927258">
        <w:rPr>
          <w:rFonts w:asciiTheme="majorBidi" w:hAnsiTheme="majorBidi" w:cstheme="majorBidi"/>
          <w:color w:val="242424"/>
          <w:sz w:val="32"/>
          <w:szCs w:val="32"/>
        </w:rPr>
        <w:t>angioedema</w:t>
      </w:r>
      <w:proofErr w:type="spellEnd"/>
      <w:r w:rsidRPr="00927258">
        <w:rPr>
          <w:rFonts w:asciiTheme="majorBidi" w:hAnsiTheme="majorBidi" w:cstheme="majorBidi"/>
          <w:color w:val="242424"/>
          <w:sz w:val="32"/>
          <w:szCs w:val="32"/>
        </w:rPr>
        <w:t xml:space="preserve"> of the tongue, lips, and face, </w:t>
      </w:r>
      <w:proofErr w:type="spellStart"/>
      <w:r w:rsidRPr="00927258">
        <w:rPr>
          <w:rFonts w:asciiTheme="majorBidi" w:hAnsiTheme="majorBidi" w:cstheme="majorBidi"/>
          <w:color w:val="242424"/>
          <w:sz w:val="32"/>
          <w:szCs w:val="32"/>
        </w:rPr>
        <w:t>urticaria</w:t>
      </w:r>
      <w:proofErr w:type="spellEnd"/>
      <w:r w:rsidRPr="00927258">
        <w:rPr>
          <w:rFonts w:asciiTheme="majorBidi" w:hAnsiTheme="majorBidi" w:cstheme="majorBidi"/>
          <w:color w:val="242424"/>
          <w:sz w:val="32"/>
          <w:szCs w:val="32"/>
        </w:rPr>
        <w:t xml:space="preserve">, </w:t>
      </w:r>
      <w:proofErr w:type="spellStart"/>
      <w:r w:rsidRPr="00927258">
        <w:rPr>
          <w:rFonts w:asciiTheme="majorBidi" w:hAnsiTheme="majorBidi" w:cstheme="majorBidi"/>
          <w:color w:val="242424"/>
          <w:sz w:val="32"/>
          <w:szCs w:val="32"/>
        </w:rPr>
        <w:t>bronchospasm</w:t>
      </w:r>
      <w:proofErr w:type="spellEnd"/>
      <w:r w:rsidRPr="00927258">
        <w:rPr>
          <w:rFonts w:asciiTheme="majorBidi" w:hAnsiTheme="majorBidi" w:cstheme="majorBidi"/>
          <w:color w:val="242424"/>
          <w:sz w:val="32"/>
          <w:szCs w:val="32"/>
        </w:rPr>
        <w:t xml:space="preserve">, </w:t>
      </w:r>
      <w:proofErr w:type="spellStart"/>
      <w:r w:rsidRPr="00927258">
        <w:rPr>
          <w:rFonts w:asciiTheme="majorBidi" w:hAnsiTheme="majorBidi" w:cstheme="majorBidi"/>
          <w:color w:val="242424"/>
          <w:sz w:val="32"/>
          <w:szCs w:val="32"/>
        </w:rPr>
        <w:t>oropharyngeal</w:t>
      </w:r>
      <w:proofErr w:type="spellEnd"/>
      <w:r w:rsidRPr="00927258">
        <w:rPr>
          <w:rFonts w:asciiTheme="majorBidi" w:hAnsiTheme="majorBidi" w:cstheme="majorBidi"/>
          <w:color w:val="242424"/>
          <w:sz w:val="32"/>
          <w:szCs w:val="32"/>
        </w:rPr>
        <w:t xml:space="preserve"> edema, and anaphylactic reaction. </w:t>
      </w:r>
    </w:p>
    <w:p w:rsidR="00927258" w:rsidRDefault="00927258" w:rsidP="00927258">
      <w:pPr>
        <w:pStyle w:val="NormalWeb"/>
        <w:shd w:val="clear" w:color="auto" w:fill="FFFFFF"/>
        <w:rPr>
          <w:rFonts w:asciiTheme="majorBidi" w:hAnsiTheme="majorBidi" w:cstheme="majorBidi"/>
          <w:color w:val="242424"/>
          <w:sz w:val="32"/>
          <w:szCs w:val="32"/>
        </w:rPr>
      </w:pPr>
      <w:r w:rsidRPr="00927258">
        <w:rPr>
          <w:rFonts w:asciiTheme="majorBidi" w:hAnsiTheme="majorBidi" w:cstheme="majorBidi"/>
          <w:color w:val="242424"/>
          <w:sz w:val="32"/>
          <w:szCs w:val="32"/>
        </w:rPr>
        <w:t xml:space="preserve">Possible paradoxical </w:t>
      </w:r>
      <w:proofErr w:type="spellStart"/>
      <w:r w:rsidRPr="00927258">
        <w:rPr>
          <w:rFonts w:asciiTheme="majorBidi" w:hAnsiTheme="majorBidi" w:cstheme="majorBidi"/>
          <w:color w:val="242424"/>
          <w:sz w:val="32"/>
          <w:szCs w:val="32"/>
        </w:rPr>
        <w:t>bronchospasm</w:t>
      </w:r>
      <w:proofErr w:type="spellEnd"/>
      <w:r w:rsidRPr="00927258">
        <w:rPr>
          <w:rFonts w:asciiTheme="majorBidi" w:hAnsiTheme="majorBidi" w:cstheme="majorBidi"/>
          <w:color w:val="242424"/>
          <w:sz w:val="32"/>
          <w:szCs w:val="32"/>
        </w:rPr>
        <w:t>.</w:t>
      </w:r>
    </w:p>
    <w:p w:rsidR="00634550" w:rsidRPr="00634550" w:rsidRDefault="00634550" w:rsidP="00634550">
      <w:pPr>
        <w:pStyle w:val="Heading3"/>
        <w:shd w:val="clear" w:color="auto" w:fill="FFFFFF"/>
        <w:rPr>
          <w:rFonts w:asciiTheme="majorBidi" w:hAnsiTheme="majorBidi" w:cstheme="majorBidi"/>
          <w:color w:val="242424"/>
          <w:sz w:val="32"/>
          <w:szCs w:val="32"/>
        </w:rPr>
      </w:pPr>
      <w:r w:rsidRPr="00634550">
        <w:rPr>
          <w:rFonts w:asciiTheme="majorBidi" w:hAnsiTheme="majorBidi" w:cstheme="majorBidi"/>
          <w:color w:val="242424"/>
          <w:sz w:val="32"/>
          <w:szCs w:val="32"/>
        </w:rPr>
        <w:t>Common Adverse Effects</w:t>
      </w:r>
    </w:p>
    <w:p w:rsidR="00634550" w:rsidRPr="00634550" w:rsidRDefault="00634550" w:rsidP="00634550">
      <w:pPr>
        <w:pStyle w:val="NormalWeb"/>
        <w:shd w:val="clear" w:color="auto" w:fill="FFFFFF"/>
        <w:rPr>
          <w:rFonts w:asciiTheme="majorBidi" w:hAnsiTheme="majorBidi" w:cstheme="majorBidi"/>
          <w:color w:val="242424"/>
          <w:sz w:val="32"/>
          <w:szCs w:val="32"/>
        </w:rPr>
      </w:pPr>
      <w:r w:rsidRPr="00634550">
        <w:rPr>
          <w:rFonts w:asciiTheme="majorBidi" w:hAnsiTheme="majorBidi" w:cstheme="majorBidi"/>
          <w:color w:val="242424"/>
          <w:sz w:val="32"/>
          <w:szCs w:val="32"/>
        </w:rPr>
        <w:t>Bronchitis, upper respiratory tract infection, cough, and dryness of the mouth, throat, or tongue</w:t>
      </w:r>
      <w:r>
        <w:rPr>
          <w:rFonts w:asciiTheme="majorBidi" w:hAnsiTheme="majorBidi" w:cstheme="majorBidi"/>
          <w:color w:val="242424"/>
          <w:sz w:val="32"/>
          <w:szCs w:val="32"/>
        </w:rPr>
        <w:t xml:space="preserve"> </w:t>
      </w:r>
      <w:r w:rsidRPr="00634550">
        <w:rPr>
          <w:rFonts w:asciiTheme="majorBidi" w:hAnsiTheme="majorBidi" w:cstheme="majorBidi"/>
          <w:color w:val="242424"/>
          <w:sz w:val="32"/>
          <w:szCs w:val="32"/>
        </w:rPr>
        <w:t xml:space="preserve">with </w:t>
      </w:r>
      <w:proofErr w:type="spellStart"/>
      <w:r w:rsidRPr="00634550">
        <w:rPr>
          <w:rFonts w:asciiTheme="majorBidi" w:hAnsiTheme="majorBidi" w:cstheme="majorBidi"/>
          <w:color w:val="242424"/>
          <w:sz w:val="32"/>
          <w:szCs w:val="32"/>
        </w:rPr>
        <w:t>ipratropium</w:t>
      </w:r>
      <w:proofErr w:type="spellEnd"/>
      <w:r w:rsidRPr="00634550">
        <w:rPr>
          <w:rFonts w:asciiTheme="majorBidi" w:hAnsiTheme="majorBidi" w:cstheme="majorBidi"/>
          <w:color w:val="242424"/>
          <w:sz w:val="32"/>
          <w:szCs w:val="32"/>
        </w:rPr>
        <w:t xml:space="preserve"> aerosol. Adverse effects resulting in discontinuance of </w:t>
      </w:r>
      <w:proofErr w:type="spellStart"/>
      <w:r w:rsidRPr="00634550">
        <w:rPr>
          <w:rFonts w:asciiTheme="majorBidi" w:hAnsiTheme="majorBidi" w:cstheme="majorBidi"/>
          <w:color w:val="242424"/>
          <w:sz w:val="32"/>
          <w:szCs w:val="32"/>
        </w:rPr>
        <w:t>nebulized</w:t>
      </w:r>
      <w:proofErr w:type="spellEnd"/>
      <w:r w:rsidRPr="00634550">
        <w:rPr>
          <w:rFonts w:asciiTheme="majorBidi" w:hAnsiTheme="majorBidi" w:cstheme="majorBidi"/>
          <w:color w:val="242424"/>
          <w:sz w:val="32"/>
          <w:szCs w:val="32"/>
        </w:rPr>
        <w:t xml:space="preserve"> </w:t>
      </w:r>
      <w:proofErr w:type="spellStart"/>
      <w:r w:rsidRPr="00634550">
        <w:rPr>
          <w:rFonts w:asciiTheme="majorBidi" w:hAnsiTheme="majorBidi" w:cstheme="majorBidi"/>
          <w:color w:val="242424"/>
          <w:sz w:val="32"/>
          <w:szCs w:val="32"/>
        </w:rPr>
        <w:t>ipratropium</w:t>
      </w:r>
      <w:proofErr w:type="spellEnd"/>
      <w:r w:rsidRPr="00634550">
        <w:rPr>
          <w:rFonts w:asciiTheme="majorBidi" w:hAnsiTheme="majorBidi" w:cstheme="majorBidi"/>
          <w:color w:val="242424"/>
          <w:sz w:val="32"/>
          <w:szCs w:val="32"/>
        </w:rPr>
        <w:t xml:space="preserve"> most frequently include bronchitis, </w:t>
      </w:r>
      <w:proofErr w:type="spellStart"/>
      <w:r w:rsidRPr="00634550">
        <w:rPr>
          <w:rFonts w:asciiTheme="majorBidi" w:hAnsiTheme="majorBidi" w:cstheme="majorBidi"/>
          <w:color w:val="242424"/>
          <w:sz w:val="32"/>
          <w:szCs w:val="32"/>
        </w:rPr>
        <w:t>dyspnea</w:t>
      </w:r>
      <w:proofErr w:type="spellEnd"/>
      <w:r w:rsidRPr="00634550">
        <w:rPr>
          <w:rFonts w:asciiTheme="majorBidi" w:hAnsiTheme="majorBidi" w:cstheme="majorBidi"/>
          <w:color w:val="242424"/>
          <w:sz w:val="32"/>
          <w:szCs w:val="32"/>
        </w:rPr>
        <w:t xml:space="preserve">, and </w:t>
      </w:r>
      <w:proofErr w:type="spellStart"/>
      <w:r w:rsidRPr="00634550">
        <w:rPr>
          <w:rFonts w:asciiTheme="majorBidi" w:hAnsiTheme="majorBidi" w:cstheme="majorBidi"/>
          <w:color w:val="242424"/>
          <w:sz w:val="32"/>
          <w:szCs w:val="32"/>
        </w:rPr>
        <w:t>bronchospasm</w:t>
      </w:r>
      <w:proofErr w:type="spellEnd"/>
      <w:r w:rsidRPr="00634550">
        <w:rPr>
          <w:rFonts w:asciiTheme="majorBidi" w:hAnsiTheme="majorBidi" w:cstheme="majorBidi"/>
          <w:color w:val="242424"/>
          <w:sz w:val="32"/>
          <w:szCs w:val="32"/>
        </w:rPr>
        <w:t>.</w:t>
      </w:r>
    </w:p>
    <w:p w:rsidR="00AF3019" w:rsidRPr="00AF3019" w:rsidRDefault="00AF3019" w:rsidP="00AF3019">
      <w:pPr>
        <w:pStyle w:val="Heading4"/>
        <w:shd w:val="clear" w:color="auto" w:fill="FFFFFF"/>
        <w:rPr>
          <w:rFonts w:asciiTheme="majorBidi" w:hAnsiTheme="majorBidi"/>
          <w:color w:val="242424"/>
          <w:sz w:val="32"/>
          <w:szCs w:val="32"/>
        </w:rPr>
      </w:pPr>
      <w:r w:rsidRPr="00AF3019">
        <w:rPr>
          <w:rFonts w:asciiTheme="majorBidi" w:hAnsiTheme="majorBidi"/>
          <w:color w:val="242424"/>
          <w:sz w:val="32"/>
          <w:szCs w:val="32"/>
        </w:rPr>
        <w:t>Onset</w:t>
      </w:r>
    </w:p>
    <w:p w:rsidR="00AF3019" w:rsidRPr="00AF3019" w:rsidRDefault="00AF3019" w:rsidP="00AF3019">
      <w:pPr>
        <w:pStyle w:val="NormalWeb"/>
        <w:shd w:val="clear" w:color="auto" w:fill="FFFFFF"/>
        <w:rPr>
          <w:rFonts w:asciiTheme="majorBidi" w:hAnsiTheme="majorBidi" w:cstheme="majorBidi"/>
          <w:color w:val="242424"/>
          <w:sz w:val="32"/>
          <w:szCs w:val="32"/>
        </w:rPr>
      </w:pPr>
      <w:proofErr w:type="spellStart"/>
      <w:r w:rsidRPr="00AF3019">
        <w:rPr>
          <w:rFonts w:asciiTheme="majorBidi" w:hAnsiTheme="majorBidi" w:cstheme="majorBidi"/>
          <w:color w:val="242424"/>
          <w:sz w:val="32"/>
          <w:szCs w:val="32"/>
        </w:rPr>
        <w:t>Bronchodilation</w:t>
      </w:r>
      <w:proofErr w:type="spellEnd"/>
      <w:r w:rsidRPr="00AF3019">
        <w:rPr>
          <w:rFonts w:asciiTheme="majorBidi" w:hAnsiTheme="majorBidi" w:cstheme="majorBidi"/>
          <w:color w:val="242424"/>
          <w:sz w:val="32"/>
          <w:szCs w:val="32"/>
        </w:rPr>
        <w:t xml:space="preserve"> evident within 15 minutes following oral aerosol inhalation and within 15–30 minutes following oral inhalation via </w:t>
      </w:r>
      <w:proofErr w:type="spellStart"/>
      <w:r w:rsidRPr="00AF3019">
        <w:rPr>
          <w:rFonts w:asciiTheme="majorBidi" w:hAnsiTheme="majorBidi" w:cstheme="majorBidi"/>
          <w:color w:val="242424"/>
          <w:sz w:val="32"/>
          <w:szCs w:val="32"/>
        </w:rPr>
        <w:t>nebulization</w:t>
      </w:r>
      <w:proofErr w:type="spellEnd"/>
      <w:r w:rsidRPr="00AF3019">
        <w:rPr>
          <w:rFonts w:asciiTheme="majorBidi" w:hAnsiTheme="majorBidi" w:cstheme="majorBidi"/>
          <w:color w:val="242424"/>
          <w:sz w:val="32"/>
          <w:szCs w:val="32"/>
        </w:rPr>
        <w:t xml:space="preserve">. </w:t>
      </w:r>
    </w:p>
    <w:p w:rsidR="00927258" w:rsidRPr="00AF3019" w:rsidRDefault="00927258" w:rsidP="00927258">
      <w:pPr>
        <w:pStyle w:val="NormalWeb"/>
        <w:shd w:val="clear" w:color="auto" w:fill="FFFFFF"/>
        <w:rPr>
          <w:rFonts w:asciiTheme="majorBidi" w:hAnsiTheme="majorBidi" w:cstheme="majorBidi"/>
          <w:color w:val="242424"/>
          <w:sz w:val="32"/>
          <w:szCs w:val="32"/>
        </w:rPr>
      </w:pPr>
    </w:p>
    <w:p w:rsidR="006A1189" w:rsidRPr="00927258" w:rsidRDefault="00584FF1" w:rsidP="00584FF1">
      <w:pPr>
        <w:pStyle w:val="NormalWeb"/>
        <w:shd w:val="clear" w:color="auto" w:fill="FFFFFF"/>
        <w:bidi/>
        <w:rPr>
          <w:rFonts w:asciiTheme="majorBidi" w:hAnsiTheme="majorBidi" w:cstheme="majorBidi"/>
          <w:sz w:val="32"/>
          <w:szCs w:val="32"/>
          <w:rtl/>
          <w:lang w:bidi="fa-IR"/>
        </w:rPr>
      </w:pPr>
      <w:r>
        <w:rPr>
          <w:rFonts w:asciiTheme="majorBidi" w:hAnsiTheme="majorBidi" w:cstheme="majorBidi" w:hint="cs"/>
          <w:sz w:val="32"/>
          <w:szCs w:val="32"/>
          <w:rtl/>
          <w:lang w:bidi="fa-IR"/>
        </w:rPr>
        <w:t>اینجا عکس از آتروونت بذارم</w:t>
      </w:r>
    </w:p>
    <w:p w:rsidR="007A55A5" w:rsidRPr="006B3309" w:rsidRDefault="007A55A5" w:rsidP="007948FB">
      <w:pPr>
        <w:pStyle w:val="Heading3"/>
        <w:shd w:val="clear" w:color="auto" w:fill="FFFFFF"/>
        <w:bidi/>
        <w:rPr>
          <w:rFonts w:asciiTheme="majorBidi" w:hAnsiTheme="majorBidi" w:cstheme="majorBidi"/>
          <w:b w:val="0"/>
          <w:bCs w:val="0"/>
          <w:color w:val="242424"/>
          <w:sz w:val="32"/>
          <w:szCs w:val="32"/>
        </w:rPr>
      </w:pPr>
    </w:p>
    <w:p w:rsidR="007948FB" w:rsidRPr="00F400B4" w:rsidRDefault="007948FB" w:rsidP="007948FB">
      <w:pPr>
        <w:pStyle w:val="NormalWeb"/>
        <w:shd w:val="clear" w:color="auto" w:fill="FFFFFF"/>
        <w:rPr>
          <w:rFonts w:asciiTheme="majorBidi" w:hAnsiTheme="majorBidi" w:cstheme="majorBidi"/>
          <w:b/>
          <w:bCs/>
          <w:color w:val="242424"/>
          <w:sz w:val="32"/>
          <w:szCs w:val="32"/>
          <w:lang w:bidi="fa-IR"/>
        </w:rPr>
      </w:pPr>
      <w:proofErr w:type="spellStart"/>
      <w:r>
        <w:rPr>
          <w:rFonts w:asciiTheme="majorBidi" w:hAnsiTheme="majorBidi"/>
          <w:b/>
          <w:bCs/>
          <w:i/>
          <w:iCs/>
          <w:color w:val="242424"/>
          <w:spacing w:val="-15"/>
          <w:sz w:val="48"/>
          <w:szCs w:val="48"/>
        </w:rPr>
        <w:lastRenderedPageBreak/>
        <w:t>Pulmicort</w:t>
      </w:r>
      <w:proofErr w:type="spellEnd"/>
    </w:p>
    <w:p w:rsidR="00812F13" w:rsidRPr="00A43843" w:rsidRDefault="00A43843" w:rsidP="00AB590C">
      <w:pPr>
        <w:pStyle w:val="NormalWeb"/>
        <w:shd w:val="clear" w:color="auto" w:fill="FFFFFF"/>
        <w:rPr>
          <w:rFonts w:asciiTheme="majorBidi" w:hAnsiTheme="majorBidi" w:cstheme="majorBidi"/>
          <w:color w:val="242424"/>
          <w:sz w:val="32"/>
          <w:szCs w:val="32"/>
        </w:rPr>
      </w:pPr>
      <w:r w:rsidRPr="00A43843">
        <w:rPr>
          <w:rFonts w:asciiTheme="majorBidi" w:hAnsiTheme="majorBidi" w:cstheme="majorBidi"/>
          <w:b/>
          <w:bCs/>
          <w:color w:val="242424"/>
          <w:sz w:val="32"/>
          <w:szCs w:val="32"/>
          <w:shd w:val="clear" w:color="auto" w:fill="FFFFFF"/>
        </w:rPr>
        <w:t>Generic Name:</w:t>
      </w:r>
      <w:r w:rsidRPr="00A43843">
        <w:rPr>
          <w:rFonts w:asciiTheme="majorBidi" w:hAnsiTheme="majorBidi" w:cstheme="majorBidi"/>
          <w:color w:val="242424"/>
          <w:sz w:val="32"/>
          <w:szCs w:val="32"/>
          <w:shd w:val="clear" w:color="auto" w:fill="FFFFFF"/>
        </w:rPr>
        <w:t> </w:t>
      </w:r>
      <w:proofErr w:type="spellStart"/>
      <w:r w:rsidRPr="00A43843">
        <w:rPr>
          <w:rFonts w:asciiTheme="majorBidi" w:hAnsiTheme="majorBidi" w:cstheme="majorBidi"/>
          <w:color w:val="242424"/>
          <w:sz w:val="32"/>
          <w:szCs w:val="32"/>
          <w:shd w:val="clear" w:color="auto" w:fill="FFFFFF"/>
        </w:rPr>
        <w:t>budesonide</w:t>
      </w:r>
      <w:proofErr w:type="spellEnd"/>
    </w:p>
    <w:p w:rsidR="00F034B6" w:rsidRPr="00F034B6" w:rsidRDefault="00F034B6" w:rsidP="00F034B6">
      <w:pPr>
        <w:pStyle w:val="Heading2"/>
        <w:shd w:val="clear" w:color="auto" w:fill="FFFFFF"/>
        <w:rPr>
          <w:rFonts w:asciiTheme="majorBidi" w:hAnsiTheme="majorBidi"/>
          <w:color w:val="242424"/>
          <w:sz w:val="32"/>
          <w:szCs w:val="32"/>
        </w:rPr>
      </w:pPr>
      <w:r w:rsidRPr="00F034B6">
        <w:rPr>
          <w:rFonts w:asciiTheme="majorBidi" w:hAnsiTheme="majorBidi"/>
          <w:color w:val="242424"/>
          <w:sz w:val="32"/>
          <w:szCs w:val="32"/>
        </w:rPr>
        <w:t xml:space="preserve">Indications and Usage for </w:t>
      </w:r>
      <w:proofErr w:type="spellStart"/>
      <w:r w:rsidRPr="00F034B6">
        <w:rPr>
          <w:rFonts w:asciiTheme="majorBidi" w:hAnsiTheme="majorBidi"/>
          <w:color w:val="242424"/>
          <w:sz w:val="32"/>
          <w:szCs w:val="32"/>
        </w:rPr>
        <w:t>Pulmicort</w:t>
      </w:r>
      <w:proofErr w:type="spellEnd"/>
      <w:r w:rsidRPr="00F034B6">
        <w:rPr>
          <w:rFonts w:asciiTheme="majorBidi" w:hAnsiTheme="majorBidi"/>
          <w:color w:val="242424"/>
          <w:sz w:val="32"/>
          <w:szCs w:val="32"/>
        </w:rPr>
        <w:t xml:space="preserve"> </w:t>
      </w:r>
      <w:proofErr w:type="spellStart"/>
      <w:r w:rsidRPr="00F034B6">
        <w:rPr>
          <w:rFonts w:asciiTheme="majorBidi" w:hAnsiTheme="majorBidi"/>
          <w:color w:val="242424"/>
          <w:sz w:val="32"/>
          <w:szCs w:val="32"/>
        </w:rPr>
        <w:t>Flexhaler</w:t>
      </w:r>
      <w:proofErr w:type="spellEnd"/>
    </w:p>
    <w:p w:rsidR="00F034B6" w:rsidRPr="00F034B6" w:rsidRDefault="00F034B6" w:rsidP="00F034B6">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proofErr w:type="spellStart"/>
      <w:r w:rsidRPr="00F034B6">
        <w:rPr>
          <w:rFonts w:asciiTheme="majorBidi" w:eastAsia="Times New Roman" w:hAnsiTheme="majorBidi" w:cstheme="majorBidi"/>
          <w:color w:val="242424"/>
          <w:sz w:val="32"/>
          <w:szCs w:val="32"/>
        </w:rPr>
        <w:t>Pulmicort</w:t>
      </w:r>
      <w:proofErr w:type="spellEnd"/>
      <w:r w:rsidRPr="00F034B6">
        <w:rPr>
          <w:rFonts w:asciiTheme="majorBidi" w:eastAsia="Times New Roman" w:hAnsiTheme="majorBidi" w:cstheme="majorBidi"/>
          <w:color w:val="242424"/>
          <w:sz w:val="32"/>
          <w:szCs w:val="32"/>
        </w:rPr>
        <w:t xml:space="preserve"> </w:t>
      </w:r>
      <w:proofErr w:type="spellStart"/>
      <w:r w:rsidRPr="00F034B6">
        <w:rPr>
          <w:rFonts w:asciiTheme="majorBidi" w:eastAsia="Times New Roman" w:hAnsiTheme="majorBidi" w:cstheme="majorBidi"/>
          <w:color w:val="242424"/>
          <w:sz w:val="32"/>
          <w:szCs w:val="32"/>
        </w:rPr>
        <w:t>Flexhaler</w:t>
      </w:r>
      <w:proofErr w:type="spellEnd"/>
      <w:r w:rsidRPr="00F034B6">
        <w:rPr>
          <w:rFonts w:asciiTheme="majorBidi" w:eastAsia="Times New Roman" w:hAnsiTheme="majorBidi" w:cstheme="majorBidi"/>
          <w:color w:val="242424"/>
          <w:sz w:val="32"/>
          <w:szCs w:val="32"/>
        </w:rPr>
        <w:t xml:space="preserve"> is indicated for the maintenance treatment of asthma as prophylactic therapy in patients six years of age or older.</w:t>
      </w:r>
    </w:p>
    <w:p w:rsidR="00F034B6" w:rsidRPr="00F034B6" w:rsidRDefault="00F034B6" w:rsidP="00F034B6">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F034B6">
        <w:rPr>
          <w:rFonts w:asciiTheme="majorBidi" w:eastAsia="Times New Roman" w:hAnsiTheme="majorBidi" w:cstheme="majorBidi"/>
          <w:color w:val="242424"/>
          <w:sz w:val="32"/>
          <w:szCs w:val="32"/>
          <w:u w:val="single"/>
        </w:rPr>
        <w:t>Limitations of Use:</w:t>
      </w:r>
    </w:p>
    <w:p w:rsidR="00F034B6" w:rsidRPr="00F034B6" w:rsidRDefault="00F034B6" w:rsidP="00F034B6">
      <w:pPr>
        <w:shd w:val="clear" w:color="auto" w:fill="FFFFFF"/>
        <w:spacing w:after="0" w:line="240" w:lineRule="auto"/>
        <w:rPr>
          <w:rFonts w:asciiTheme="majorBidi" w:eastAsia="Times New Roman" w:hAnsiTheme="majorBidi" w:cstheme="majorBidi"/>
          <w:b/>
          <w:bCs/>
          <w:color w:val="242424"/>
          <w:sz w:val="32"/>
          <w:szCs w:val="32"/>
        </w:rPr>
      </w:pPr>
      <w:r w:rsidRPr="00F034B6">
        <w:rPr>
          <w:rFonts w:asciiTheme="majorBidi" w:eastAsia="Times New Roman" w:hAnsiTheme="majorBidi" w:cstheme="majorBidi"/>
          <w:b/>
          <w:bCs/>
          <w:color w:val="242424"/>
          <w:sz w:val="32"/>
          <w:szCs w:val="32"/>
        </w:rPr>
        <w:t>•</w:t>
      </w:r>
    </w:p>
    <w:p w:rsidR="00F034B6" w:rsidRPr="00F034B6" w:rsidRDefault="00F034B6" w:rsidP="00F034B6">
      <w:pPr>
        <w:shd w:val="clear" w:color="auto" w:fill="FFFFFF"/>
        <w:spacing w:after="120" w:line="240" w:lineRule="auto"/>
        <w:ind w:left="720"/>
        <w:rPr>
          <w:rFonts w:asciiTheme="majorBidi" w:eastAsia="Times New Roman" w:hAnsiTheme="majorBidi" w:cstheme="majorBidi"/>
          <w:color w:val="242424"/>
          <w:sz w:val="32"/>
          <w:szCs w:val="32"/>
        </w:rPr>
      </w:pPr>
      <w:proofErr w:type="spellStart"/>
      <w:r w:rsidRPr="00F034B6">
        <w:rPr>
          <w:rFonts w:asciiTheme="majorBidi" w:eastAsia="Times New Roman" w:hAnsiTheme="majorBidi" w:cstheme="majorBidi"/>
          <w:color w:val="242424"/>
          <w:sz w:val="32"/>
          <w:szCs w:val="32"/>
        </w:rPr>
        <w:t>Pulmicort</w:t>
      </w:r>
      <w:proofErr w:type="spellEnd"/>
      <w:r w:rsidRPr="00F034B6">
        <w:rPr>
          <w:rFonts w:asciiTheme="majorBidi" w:eastAsia="Times New Roman" w:hAnsiTheme="majorBidi" w:cstheme="majorBidi"/>
          <w:color w:val="242424"/>
          <w:sz w:val="32"/>
          <w:szCs w:val="32"/>
        </w:rPr>
        <w:t xml:space="preserve"> </w:t>
      </w:r>
      <w:proofErr w:type="spellStart"/>
      <w:r w:rsidRPr="00F034B6">
        <w:rPr>
          <w:rFonts w:asciiTheme="majorBidi" w:eastAsia="Times New Roman" w:hAnsiTheme="majorBidi" w:cstheme="majorBidi"/>
          <w:color w:val="242424"/>
          <w:sz w:val="32"/>
          <w:szCs w:val="32"/>
        </w:rPr>
        <w:t>Flexhaler</w:t>
      </w:r>
      <w:proofErr w:type="spellEnd"/>
      <w:r w:rsidRPr="00F034B6">
        <w:rPr>
          <w:rFonts w:asciiTheme="majorBidi" w:eastAsia="Times New Roman" w:hAnsiTheme="majorBidi" w:cstheme="majorBidi"/>
          <w:color w:val="242424"/>
          <w:sz w:val="32"/>
          <w:szCs w:val="32"/>
        </w:rPr>
        <w:t xml:space="preserve"> is NOT indicated for the relief of acute </w:t>
      </w:r>
      <w:proofErr w:type="spellStart"/>
      <w:r w:rsidRPr="00F034B6">
        <w:rPr>
          <w:rFonts w:asciiTheme="majorBidi" w:eastAsia="Times New Roman" w:hAnsiTheme="majorBidi" w:cstheme="majorBidi"/>
          <w:color w:val="242424"/>
          <w:sz w:val="32"/>
          <w:szCs w:val="32"/>
        </w:rPr>
        <w:t>bronchospasm</w:t>
      </w:r>
      <w:proofErr w:type="spellEnd"/>
      <w:r w:rsidRPr="00F034B6">
        <w:rPr>
          <w:rFonts w:asciiTheme="majorBidi" w:eastAsia="Times New Roman" w:hAnsiTheme="majorBidi" w:cstheme="majorBidi"/>
          <w:color w:val="242424"/>
          <w:sz w:val="32"/>
          <w:szCs w:val="32"/>
        </w:rPr>
        <w:t>.</w:t>
      </w:r>
    </w:p>
    <w:p w:rsidR="000A43C5" w:rsidRPr="00F034B6" w:rsidRDefault="000A43C5" w:rsidP="00B47A3E">
      <w:pPr>
        <w:pStyle w:val="NormalWeb"/>
        <w:shd w:val="clear" w:color="auto" w:fill="FFFFFF"/>
        <w:rPr>
          <w:rFonts w:asciiTheme="majorBidi" w:hAnsiTheme="majorBidi" w:cstheme="majorBidi"/>
          <w:color w:val="242424"/>
          <w:sz w:val="32"/>
          <w:szCs w:val="32"/>
        </w:rPr>
      </w:pPr>
    </w:p>
    <w:p w:rsidR="00B47A3E" w:rsidRPr="00F034B6" w:rsidRDefault="00F034B6" w:rsidP="00F034B6">
      <w:pPr>
        <w:bidi/>
        <w:rPr>
          <w:sz w:val="32"/>
          <w:szCs w:val="32"/>
          <w:rtl/>
          <w:lang w:bidi="fa-IR"/>
        </w:rPr>
      </w:pPr>
      <w:r>
        <w:rPr>
          <w:rFonts w:hint="cs"/>
          <w:sz w:val="32"/>
          <w:szCs w:val="32"/>
          <w:rtl/>
          <w:lang w:bidi="fa-IR"/>
        </w:rPr>
        <w:t>به این دلیل این دارو تو آمبولانس نباید باشه. قبلا بحث بود که باید باشه!!!!!!!!!!</w:t>
      </w:r>
    </w:p>
    <w:p w:rsidR="0022755A" w:rsidRDefault="0022755A" w:rsidP="0022755A">
      <w:pPr>
        <w:jc w:val="both"/>
        <w:rPr>
          <w:rFonts w:asciiTheme="majorBidi" w:hAnsiTheme="majorBidi" w:cstheme="majorBidi"/>
          <w:b/>
          <w:bCs/>
          <w:i/>
          <w:iCs/>
          <w:color w:val="00B050"/>
          <w:sz w:val="48"/>
          <w:szCs w:val="48"/>
          <w:rtl/>
          <w:lang w:bidi="fa-IR"/>
        </w:rPr>
      </w:pPr>
      <w:r>
        <w:rPr>
          <w:rFonts w:asciiTheme="majorBidi" w:hAnsiTheme="majorBidi" w:cstheme="majorBidi"/>
          <w:b/>
          <w:bCs/>
          <w:i/>
          <w:iCs/>
          <w:color w:val="00B050"/>
          <w:sz w:val="48"/>
          <w:szCs w:val="48"/>
          <w:lang w:bidi="fa-IR"/>
        </w:rPr>
        <w:t>CARDIAC DISORDERS</w:t>
      </w:r>
      <w:r w:rsidR="00E04B33">
        <w:rPr>
          <w:rFonts w:asciiTheme="majorBidi" w:hAnsiTheme="majorBidi" w:cstheme="majorBidi"/>
          <w:b/>
          <w:bCs/>
          <w:i/>
          <w:iCs/>
          <w:color w:val="00B050"/>
          <w:sz w:val="48"/>
          <w:szCs w:val="48"/>
          <w:lang w:bidi="fa-IR"/>
        </w:rPr>
        <w:t xml:space="preserve"> AND DRUGS</w:t>
      </w:r>
    </w:p>
    <w:p w:rsidR="00C651DD" w:rsidRPr="00C651DD" w:rsidRDefault="00C651DD" w:rsidP="00C651DD">
      <w:pPr>
        <w:jc w:val="both"/>
        <w:rPr>
          <w:rFonts w:asciiTheme="majorBidi" w:hAnsiTheme="majorBidi" w:cstheme="majorBidi"/>
          <w:color w:val="00B050"/>
          <w:sz w:val="32"/>
          <w:szCs w:val="32"/>
          <w:lang w:bidi="fa-IR"/>
        </w:rPr>
      </w:pPr>
      <w:r>
        <w:rPr>
          <w:rFonts w:asciiTheme="majorBidi" w:hAnsiTheme="majorBidi" w:cstheme="majorBidi" w:hint="cs"/>
          <w:color w:val="00B050"/>
          <w:sz w:val="32"/>
          <w:szCs w:val="32"/>
          <w:rtl/>
          <w:lang w:bidi="fa-IR"/>
        </w:rPr>
        <w:t>توضیح انواع آریتمی ها اگر لازم هست دکتر پهلوان پور ارائه می دهند.</w:t>
      </w:r>
    </w:p>
    <w:p w:rsidR="001662F9" w:rsidRPr="000B2A94" w:rsidRDefault="000B2A94" w:rsidP="001662F9">
      <w:pPr>
        <w:pStyle w:val="NormalWeb"/>
        <w:shd w:val="clear" w:color="auto" w:fill="FFFFFF"/>
        <w:rPr>
          <w:rFonts w:asciiTheme="majorBidi" w:hAnsiTheme="majorBidi" w:cstheme="majorBidi"/>
          <w:b/>
          <w:bCs/>
          <w:i/>
          <w:iCs/>
          <w:color w:val="242424"/>
          <w:sz w:val="48"/>
          <w:szCs w:val="48"/>
        </w:rPr>
      </w:pPr>
      <w:r>
        <w:rPr>
          <w:rFonts w:asciiTheme="majorBidi" w:hAnsiTheme="majorBidi" w:cstheme="majorBidi"/>
          <w:b/>
          <w:bCs/>
          <w:i/>
          <w:iCs/>
          <w:color w:val="242424"/>
          <w:sz w:val="48"/>
          <w:szCs w:val="48"/>
        </w:rPr>
        <w:t>TNG</w:t>
      </w:r>
    </w:p>
    <w:p w:rsidR="00C16069" w:rsidRPr="001662F9" w:rsidRDefault="00FD3AEF" w:rsidP="00FD3AEF">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w:t>
      </w:r>
      <w:proofErr w:type="spellStart"/>
      <w:r w:rsidRPr="00FD3AEF">
        <w:rPr>
          <w:rFonts w:asciiTheme="majorBidi" w:hAnsiTheme="majorBidi" w:cstheme="majorBidi"/>
          <w:i/>
          <w:iCs/>
          <w:color w:val="242424"/>
          <w:sz w:val="32"/>
          <w:szCs w:val="32"/>
        </w:rPr>
        <w:t>trinitroglycerin</w:t>
      </w:r>
      <w:proofErr w:type="spellEnd"/>
      <w:r w:rsidRPr="00FD3AEF">
        <w:rPr>
          <w:rFonts w:asciiTheme="majorBidi" w:hAnsiTheme="majorBidi" w:cstheme="majorBidi"/>
          <w:i/>
          <w:iCs/>
          <w:color w:val="242424"/>
          <w:sz w:val="32"/>
          <w:szCs w:val="32"/>
        </w:rPr>
        <w:t xml:space="preserve"> sublingual pearl 0.4 mg, </w:t>
      </w:r>
      <w:proofErr w:type="spellStart"/>
      <w:r w:rsidRPr="00FD3AEF">
        <w:rPr>
          <w:rFonts w:asciiTheme="majorBidi" w:hAnsiTheme="majorBidi" w:cstheme="majorBidi"/>
          <w:i/>
          <w:iCs/>
          <w:color w:val="242424"/>
          <w:sz w:val="32"/>
          <w:szCs w:val="32"/>
        </w:rPr>
        <w:t>trinitroglycerin</w:t>
      </w:r>
      <w:proofErr w:type="spellEnd"/>
      <w:r w:rsidRPr="00FD3AEF">
        <w:rPr>
          <w:rFonts w:asciiTheme="majorBidi" w:hAnsiTheme="majorBidi" w:cstheme="majorBidi"/>
          <w:i/>
          <w:iCs/>
          <w:color w:val="242424"/>
          <w:sz w:val="32"/>
          <w:szCs w:val="32"/>
        </w:rPr>
        <w:t xml:space="preserve"> sublingual spray</w:t>
      </w:r>
      <w:r w:rsidR="00F64977">
        <w:rPr>
          <w:rFonts w:asciiTheme="majorBidi" w:hAnsiTheme="majorBidi" w:cstheme="majorBidi"/>
          <w:i/>
          <w:iCs/>
          <w:color w:val="242424"/>
          <w:sz w:val="32"/>
          <w:szCs w:val="32"/>
        </w:rPr>
        <w:t xml:space="preserve"> </w:t>
      </w:r>
      <w:r w:rsidR="00F64977" w:rsidRPr="00FD3AEF">
        <w:rPr>
          <w:rFonts w:asciiTheme="majorBidi" w:hAnsiTheme="majorBidi" w:cstheme="majorBidi"/>
          <w:i/>
          <w:iCs/>
          <w:color w:val="242424"/>
          <w:sz w:val="32"/>
          <w:szCs w:val="32"/>
        </w:rPr>
        <w:t>0.4 mg</w:t>
      </w:r>
      <w:r>
        <w:rPr>
          <w:rFonts w:asciiTheme="majorBidi" w:hAnsiTheme="majorBidi" w:cstheme="majorBidi"/>
          <w:color w:val="242424"/>
          <w:sz w:val="32"/>
          <w:szCs w:val="32"/>
        </w:rPr>
        <w:t>)</w:t>
      </w:r>
    </w:p>
    <w:p w:rsidR="00104362" w:rsidRDefault="00BC4845" w:rsidP="00104362">
      <w:pPr>
        <w:pStyle w:val="NormalWeb"/>
        <w:shd w:val="clear" w:color="auto" w:fill="FFFFFF"/>
        <w:rPr>
          <w:rFonts w:asciiTheme="majorBidi" w:hAnsiTheme="majorBidi" w:cstheme="majorBidi"/>
          <w:color w:val="242424"/>
          <w:sz w:val="32"/>
          <w:szCs w:val="32"/>
        </w:rPr>
      </w:pPr>
      <w:r w:rsidRPr="00BC4845">
        <w:rPr>
          <w:rFonts w:asciiTheme="majorBidi" w:hAnsiTheme="majorBidi" w:cstheme="majorBidi"/>
          <w:i/>
          <w:iCs/>
          <w:color w:val="00B050"/>
          <w:sz w:val="32"/>
          <w:szCs w:val="32"/>
        </w:rPr>
        <w:t>pharmacology</w:t>
      </w:r>
      <w:r>
        <w:rPr>
          <w:rFonts w:asciiTheme="majorBidi" w:hAnsiTheme="majorBidi" w:cstheme="majorBidi"/>
          <w:color w:val="242424"/>
          <w:sz w:val="32"/>
          <w:szCs w:val="32"/>
        </w:rPr>
        <w:t xml:space="preserve">: relaxes smooth muscle via dose-dependent dilation of </w:t>
      </w:r>
      <w:proofErr w:type="spellStart"/>
      <w:r>
        <w:rPr>
          <w:rFonts w:asciiTheme="majorBidi" w:hAnsiTheme="majorBidi" w:cstheme="majorBidi"/>
          <w:color w:val="242424"/>
          <w:sz w:val="32"/>
          <w:szCs w:val="32"/>
        </w:rPr>
        <w:t>arteial</w:t>
      </w:r>
      <w:proofErr w:type="spellEnd"/>
      <w:r>
        <w:rPr>
          <w:rFonts w:asciiTheme="majorBidi" w:hAnsiTheme="majorBidi" w:cstheme="majorBidi"/>
          <w:color w:val="242424"/>
          <w:sz w:val="32"/>
          <w:szCs w:val="32"/>
        </w:rPr>
        <w:t xml:space="preserve"> and venous beds to reduce both preload and </w:t>
      </w:r>
      <w:proofErr w:type="spellStart"/>
      <w:r>
        <w:rPr>
          <w:rFonts w:asciiTheme="majorBidi" w:hAnsiTheme="majorBidi" w:cstheme="majorBidi"/>
          <w:color w:val="242424"/>
          <w:sz w:val="32"/>
          <w:szCs w:val="32"/>
        </w:rPr>
        <w:t>afterload</w:t>
      </w:r>
      <w:proofErr w:type="spellEnd"/>
      <w:r>
        <w:rPr>
          <w:rFonts w:asciiTheme="majorBidi" w:hAnsiTheme="majorBidi" w:cstheme="majorBidi"/>
          <w:color w:val="242424"/>
          <w:sz w:val="32"/>
          <w:szCs w:val="32"/>
        </w:rPr>
        <w:t>, and myocardial O</w:t>
      </w:r>
      <w:r w:rsidRPr="00BC4845">
        <w:rPr>
          <w:rFonts w:asciiTheme="majorBidi" w:hAnsiTheme="majorBidi" w:cstheme="majorBidi"/>
          <w:color w:val="242424"/>
          <w:sz w:val="32"/>
          <w:szCs w:val="32"/>
          <w:vertAlign w:val="subscript"/>
        </w:rPr>
        <w:t>2</w:t>
      </w:r>
      <w:r>
        <w:rPr>
          <w:rFonts w:asciiTheme="majorBidi" w:hAnsiTheme="majorBidi" w:cstheme="majorBidi"/>
          <w:color w:val="242424"/>
          <w:sz w:val="32"/>
          <w:szCs w:val="32"/>
          <w:vertAlign w:val="subscript"/>
        </w:rPr>
        <w:t xml:space="preserve"> </w:t>
      </w:r>
      <w:r>
        <w:rPr>
          <w:rFonts w:asciiTheme="majorBidi" w:hAnsiTheme="majorBidi" w:cstheme="majorBidi"/>
          <w:color w:val="242424"/>
          <w:sz w:val="32"/>
          <w:szCs w:val="32"/>
        </w:rPr>
        <w:t xml:space="preserve">demand. Also improve </w:t>
      </w:r>
      <w:proofErr w:type="spellStart"/>
      <w:r>
        <w:rPr>
          <w:rFonts w:asciiTheme="majorBidi" w:hAnsiTheme="majorBidi" w:cstheme="majorBidi"/>
          <w:color w:val="242424"/>
          <w:sz w:val="32"/>
          <w:szCs w:val="32"/>
        </w:rPr>
        <w:t>cronary</w:t>
      </w:r>
      <w:proofErr w:type="spellEnd"/>
      <w:r>
        <w:rPr>
          <w:rFonts w:asciiTheme="majorBidi" w:hAnsiTheme="majorBidi" w:cstheme="majorBidi"/>
          <w:color w:val="242424"/>
          <w:sz w:val="32"/>
          <w:szCs w:val="32"/>
        </w:rPr>
        <w:t xml:space="preserve"> collateral circulation. lower BP, increase HR, occasional </w:t>
      </w:r>
      <w:proofErr w:type="spellStart"/>
      <w:r>
        <w:rPr>
          <w:rFonts w:asciiTheme="majorBidi" w:hAnsiTheme="majorBidi" w:cstheme="majorBidi"/>
          <w:color w:val="242424"/>
          <w:sz w:val="32"/>
          <w:szCs w:val="32"/>
        </w:rPr>
        <w:t>paradoxial</w:t>
      </w:r>
      <w:proofErr w:type="spellEnd"/>
      <w:r>
        <w:rPr>
          <w:rFonts w:asciiTheme="majorBidi" w:hAnsiTheme="majorBidi" w:cstheme="majorBidi"/>
          <w:color w:val="242424"/>
          <w:sz w:val="32"/>
          <w:szCs w:val="32"/>
        </w:rPr>
        <w:t xml:space="preserve"> </w:t>
      </w:r>
      <w:proofErr w:type="spellStart"/>
      <w:r>
        <w:rPr>
          <w:rFonts w:asciiTheme="majorBidi" w:hAnsiTheme="majorBidi" w:cstheme="majorBidi"/>
          <w:color w:val="242424"/>
          <w:sz w:val="32"/>
          <w:szCs w:val="32"/>
        </w:rPr>
        <w:t>bradycardia</w:t>
      </w:r>
      <w:proofErr w:type="spellEnd"/>
      <w:r>
        <w:rPr>
          <w:rFonts w:asciiTheme="majorBidi" w:hAnsiTheme="majorBidi" w:cstheme="majorBidi"/>
          <w:color w:val="242424"/>
          <w:sz w:val="32"/>
          <w:szCs w:val="32"/>
        </w:rPr>
        <w:t xml:space="preserve">. </w:t>
      </w:r>
    </w:p>
    <w:p w:rsidR="0091211B" w:rsidRPr="00C53D11" w:rsidRDefault="00724EFD" w:rsidP="00104362">
      <w:pPr>
        <w:pStyle w:val="NormalWeb"/>
        <w:shd w:val="clear" w:color="auto" w:fill="FFFFFF"/>
        <w:rPr>
          <w:rFonts w:asciiTheme="majorBidi" w:hAnsiTheme="majorBidi" w:cstheme="majorBidi"/>
          <w:i/>
          <w:iCs/>
          <w:color w:val="242424"/>
          <w:sz w:val="32"/>
          <w:szCs w:val="32"/>
        </w:rPr>
      </w:pPr>
      <w:r>
        <w:rPr>
          <w:rFonts w:asciiTheme="majorBidi" w:hAnsiTheme="majorBidi" w:cstheme="majorBidi"/>
          <w:i/>
          <w:iCs/>
          <w:color w:val="242424"/>
          <w:sz w:val="32"/>
          <w:szCs w:val="32"/>
        </w:rPr>
        <w:t xml:space="preserve"> Dosage and </w:t>
      </w:r>
      <w:r w:rsidR="00C53D11" w:rsidRPr="00C53D11">
        <w:rPr>
          <w:rFonts w:asciiTheme="majorBidi" w:hAnsiTheme="majorBidi" w:cstheme="majorBidi"/>
          <w:i/>
          <w:iCs/>
          <w:color w:val="242424"/>
          <w:sz w:val="32"/>
          <w:szCs w:val="32"/>
        </w:rPr>
        <w:t>Indications</w:t>
      </w:r>
      <w:r w:rsidR="00D558C2">
        <w:rPr>
          <w:rFonts w:asciiTheme="majorBidi" w:hAnsiTheme="majorBidi" w:cstheme="majorBidi"/>
          <w:i/>
          <w:iCs/>
          <w:color w:val="242424"/>
          <w:sz w:val="32"/>
          <w:szCs w:val="32"/>
        </w:rPr>
        <w:t xml:space="preserve"> (pearl)</w:t>
      </w:r>
    </w:p>
    <w:p w:rsidR="00561911" w:rsidRPr="00561911" w:rsidRDefault="00561911" w:rsidP="00561911">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p>
    <w:p w:rsidR="00A344A8" w:rsidRDefault="00A344A8" w:rsidP="00A344A8">
      <w:pPr>
        <w:rPr>
          <w:rFonts w:asciiTheme="majorBidi" w:hAnsiTheme="majorBidi" w:cstheme="majorBidi"/>
          <w:sz w:val="32"/>
          <w:szCs w:val="32"/>
        </w:rPr>
      </w:pPr>
      <w:r>
        <w:rPr>
          <w:rFonts w:asciiTheme="majorBidi" w:hAnsiTheme="majorBidi" w:cstheme="majorBidi"/>
          <w:sz w:val="32"/>
          <w:szCs w:val="32"/>
        </w:rPr>
        <w:lastRenderedPageBreak/>
        <w:t xml:space="preserve">Angina Pectoris (acute relief): 0.3-0.6 mg q5min up to 3 times, use at first sign of angina. prompt medical attention needed if no relief. dissolve under tongue or in </w:t>
      </w:r>
      <w:proofErr w:type="spellStart"/>
      <w:r>
        <w:rPr>
          <w:rFonts w:asciiTheme="majorBidi" w:hAnsiTheme="majorBidi" w:cstheme="majorBidi"/>
          <w:sz w:val="32"/>
          <w:szCs w:val="32"/>
        </w:rPr>
        <w:t>buccal</w:t>
      </w:r>
      <w:proofErr w:type="spellEnd"/>
      <w:r>
        <w:rPr>
          <w:rFonts w:asciiTheme="majorBidi" w:hAnsiTheme="majorBidi" w:cstheme="majorBidi"/>
          <w:sz w:val="32"/>
          <w:szCs w:val="32"/>
        </w:rPr>
        <w:t xml:space="preserve"> pouch, do not rinse mouth or spit for 5 minutes after administration.</w:t>
      </w:r>
    </w:p>
    <w:p w:rsidR="00A344A8" w:rsidRPr="00561911" w:rsidRDefault="00A344A8" w:rsidP="00A344A8">
      <w:pPr>
        <w:rPr>
          <w:rFonts w:asciiTheme="majorBidi" w:hAnsiTheme="majorBidi" w:cstheme="majorBidi"/>
          <w:sz w:val="32"/>
          <w:szCs w:val="32"/>
        </w:rPr>
      </w:pPr>
      <w:r>
        <w:rPr>
          <w:rFonts w:asciiTheme="majorBidi" w:hAnsiTheme="majorBidi" w:cstheme="majorBidi"/>
          <w:sz w:val="32"/>
          <w:szCs w:val="32"/>
        </w:rPr>
        <w:t>Angina Pectoris (prophylaxis)</w:t>
      </w:r>
    </w:p>
    <w:p w:rsidR="00F232DE" w:rsidRDefault="00D35DE0" w:rsidP="00ED2867">
      <w:pPr>
        <w:rPr>
          <w:rFonts w:asciiTheme="majorBidi" w:hAnsiTheme="majorBidi" w:cstheme="majorBidi"/>
          <w:sz w:val="32"/>
          <w:szCs w:val="32"/>
        </w:rPr>
      </w:pPr>
      <w:r>
        <w:rPr>
          <w:rFonts w:asciiTheme="majorBidi" w:hAnsiTheme="majorBidi" w:cstheme="majorBidi"/>
          <w:sz w:val="32"/>
          <w:szCs w:val="32"/>
        </w:rPr>
        <w:t>(Angina Pectoris: is the result of myocardial ischemia caused by an imbalance between myocardial blood supply and oxygen demand. it is a common presenting symptom (typically chest pain) among patients with coronary artery disease (CAD).</w:t>
      </w:r>
      <w:r w:rsidR="00C30A65">
        <w:rPr>
          <w:rFonts w:asciiTheme="majorBidi" w:hAnsiTheme="majorBidi" w:cstheme="majorBidi"/>
          <w:sz w:val="32"/>
          <w:szCs w:val="32"/>
        </w:rPr>
        <w:t xml:space="preserve"> signs and symptoms: </w:t>
      </w:r>
      <w:proofErr w:type="spellStart"/>
      <w:r w:rsidR="00C30A65">
        <w:rPr>
          <w:rFonts w:asciiTheme="majorBidi" w:hAnsiTheme="majorBidi" w:cstheme="majorBidi"/>
          <w:sz w:val="32"/>
          <w:szCs w:val="32"/>
        </w:rPr>
        <w:t>retrosternal</w:t>
      </w:r>
      <w:proofErr w:type="spellEnd"/>
      <w:r w:rsidR="00C30A65">
        <w:rPr>
          <w:rFonts w:asciiTheme="majorBidi" w:hAnsiTheme="majorBidi" w:cstheme="majorBidi"/>
          <w:sz w:val="32"/>
          <w:szCs w:val="32"/>
        </w:rPr>
        <w:t xml:space="preserve"> chest discomfort (pressure, heaviness, squeezing, burning, or chocking sensation</w:t>
      </w:r>
    </w:p>
    <w:p w:rsidR="00C30A65" w:rsidRDefault="00C30A65" w:rsidP="00C30A65">
      <w:pPr>
        <w:rPr>
          <w:rFonts w:asciiTheme="majorBidi" w:hAnsiTheme="majorBidi" w:cstheme="majorBidi"/>
          <w:sz w:val="32"/>
          <w:szCs w:val="32"/>
        </w:rPr>
      </w:pPr>
      <w:r>
        <w:rPr>
          <w:rFonts w:asciiTheme="majorBidi" w:hAnsiTheme="majorBidi" w:cstheme="majorBidi"/>
          <w:sz w:val="32"/>
          <w:szCs w:val="32"/>
        </w:rPr>
        <w:t xml:space="preserve">pain localized primarily in the </w:t>
      </w:r>
      <w:proofErr w:type="spellStart"/>
      <w:r>
        <w:rPr>
          <w:rFonts w:asciiTheme="majorBidi" w:hAnsiTheme="majorBidi" w:cstheme="majorBidi"/>
          <w:sz w:val="32"/>
          <w:szCs w:val="32"/>
        </w:rPr>
        <w:t>epigastrium</w:t>
      </w:r>
      <w:proofErr w:type="spellEnd"/>
      <w:r>
        <w:rPr>
          <w:rFonts w:asciiTheme="majorBidi" w:hAnsiTheme="majorBidi" w:cstheme="majorBidi"/>
          <w:sz w:val="32"/>
          <w:szCs w:val="32"/>
        </w:rPr>
        <w:t xml:space="preserve">, back, neck, jaw or </w:t>
      </w:r>
      <w:proofErr w:type="spellStart"/>
      <w:r>
        <w:rPr>
          <w:rFonts w:asciiTheme="majorBidi" w:hAnsiTheme="majorBidi" w:cstheme="majorBidi"/>
          <w:sz w:val="32"/>
          <w:szCs w:val="32"/>
        </w:rPr>
        <w:t>sloulders</w:t>
      </w:r>
      <w:proofErr w:type="spellEnd"/>
    </w:p>
    <w:p w:rsidR="00C30A65" w:rsidRDefault="00C30A65" w:rsidP="00C30A65">
      <w:pPr>
        <w:rPr>
          <w:rFonts w:asciiTheme="majorBidi" w:hAnsiTheme="majorBidi" w:cstheme="majorBidi"/>
          <w:sz w:val="32"/>
          <w:szCs w:val="32"/>
        </w:rPr>
      </w:pPr>
      <w:r>
        <w:rPr>
          <w:rFonts w:asciiTheme="majorBidi" w:hAnsiTheme="majorBidi" w:cstheme="majorBidi"/>
          <w:sz w:val="32"/>
          <w:szCs w:val="32"/>
        </w:rPr>
        <w:t xml:space="preserve">pain precipitated by exertion, eating, </w:t>
      </w:r>
      <w:proofErr w:type="spellStart"/>
      <w:r>
        <w:rPr>
          <w:rFonts w:asciiTheme="majorBidi" w:hAnsiTheme="majorBidi" w:cstheme="majorBidi"/>
          <w:sz w:val="32"/>
          <w:szCs w:val="32"/>
        </w:rPr>
        <w:t>expsure</w:t>
      </w:r>
      <w:proofErr w:type="spellEnd"/>
      <w:r>
        <w:rPr>
          <w:rFonts w:asciiTheme="majorBidi" w:hAnsiTheme="majorBidi" w:cstheme="majorBidi"/>
          <w:sz w:val="32"/>
          <w:szCs w:val="32"/>
        </w:rPr>
        <w:t xml:space="preserve"> to cold, or emotional stress, lasting for about 1-5 minutes and relieve by rest or nitroglycerin.</w:t>
      </w:r>
    </w:p>
    <w:p w:rsidR="00C30A65" w:rsidRDefault="00C30A65" w:rsidP="00C30A65">
      <w:pPr>
        <w:rPr>
          <w:rFonts w:asciiTheme="majorBidi" w:hAnsiTheme="majorBidi" w:cstheme="majorBidi"/>
          <w:sz w:val="32"/>
          <w:szCs w:val="32"/>
        </w:rPr>
      </w:pPr>
      <w:r>
        <w:rPr>
          <w:rFonts w:asciiTheme="majorBidi" w:hAnsiTheme="majorBidi" w:cstheme="majorBidi"/>
          <w:sz w:val="32"/>
          <w:szCs w:val="32"/>
        </w:rPr>
        <w:t>pain intensity that does not change with respiration, cough or change in position)</w:t>
      </w:r>
    </w:p>
    <w:p w:rsidR="002E17F8" w:rsidRPr="002E17F8" w:rsidRDefault="002E17F8" w:rsidP="00C30A65">
      <w:pPr>
        <w:rPr>
          <w:rFonts w:asciiTheme="majorBidi" w:hAnsiTheme="majorBidi" w:cstheme="majorBidi"/>
          <w:b/>
          <w:bCs/>
          <w:i/>
          <w:iCs/>
          <w:sz w:val="32"/>
          <w:szCs w:val="32"/>
        </w:rPr>
      </w:pPr>
      <w:r w:rsidRPr="002E17F8">
        <w:rPr>
          <w:rFonts w:asciiTheme="majorBidi" w:hAnsiTheme="majorBidi" w:cstheme="majorBidi"/>
          <w:b/>
          <w:bCs/>
          <w:i/>
          <w:iCs/>
          <w:sz w:val="32"/>
          <w:szCs w:val="32"/>
        </w:rPr>
        <w:t>Common adverse effects</w:t>
      </w:r>
    </w:p>
    <w:p w:rsidR="00F52DD4" w:rsidRPr="007056E7" w:rsidRDefault="007056E7" w:rsidP="006443FF">
      <w:pPr>
        <w:rPr>
          <w:rFonts w:asciiTheme="majorBidi" w:hAnsiTheme="majorBidi" w:cstheme="majorBidi"/>
          <w:sz w:val="32"/>
          <w:szCs w:val="32"/>
        </w:rPr>
      </w:pPr>
      <w:r w:rsidRPr="007056E7">
        <w:rPr>
          <w:rFonts w:asciiTheme="majorBidi" w:hAnsiTheme="majorBidi" w:cstheme="majorBidi"/>
          <w:sz w:val="32"/>
          <w:szCs w:val="32"/>
        </w:rPr>
        <w:t xml:space="preserve">headache, hypotension, tachycardia, dizziness, blurred vision, flushing, nervousness, </w:t>
      </w:r>
      <w:proofErr w:type="spellStart"/>
      <w:r w:rsidRPr="007056E7">
        <w:rPr>
          <w:rFonts w:asciiTheme="majorBidi" w:hAnsiTheme="majorBidi" w:cstheme="majorBidi"/>
          <w:sz w:val="32"/>
          <w:szCs w:val="32"/>
        </w:rPr>
        <w:t>xerostomia</w:t>
      </w:r>
      <w:proofErr w:type="spellEnd"/>
    </w:p>
    <w:p w:rsidR="00524E1B" w:rsidRPr="006B1774" w:rsidRDefault="006B1774" w:rsidP="002A5398">
      <w:pPr>
        <w:tabs>
          <w:tab w:val="left" w:pos="3855"/>
        </w:tabs>
        <w:rPr>
          <w:rFonts w:ascii="TimesNewRomanPS" w:hAnsi="TimesNewRomanPS" w:cs="TimesNewRomanPS"/>
          <w:b/>
          <w:bCs/>
          <w:i/>
          <w:iCs/>
          <w:sz w:val="32"/>
          <w:szCs w:val="32"/>
        </w:rPr>
      </w:pPr>
      <w:r w:rsidRPr="006B1774">
        <w:rPr>
          <w:rFonts w:ascii="TimesNewRomanPS" w:hAnsi="TimesNewRomanPS" w:cs="TimesNewRomanPS"/>
          <w:b/>
          <w:bCs/>
          <w:i/>
          <w:iCs/>
          <w:sz w:val="32"/>
          <w:szCs w:val="32"/>
        </w:rPr>
        <w:t>Contraindications</w:t>
      </w:r>
      <w:r w:rsidR="002A5398" w:rsidRPr="006B1774">
        <w:rPr>
          <w:rFonts w:ascii="TimesNewRomanPS" w:hAnsi="TimesNewRomanPS" w:cs="TimesNewRomanPS"/>
          <w:b/>
          <w:bCs/>
          <w:i/>
          <w:iCs/>
          <w:sz w:val="32"/>
          <w:szCs w:val="32"/>
        </w:rPr>
        <w:tab/>
      </w:r>
    </w:p>
    <w:p w:rsidR="003278F0" w:rsidRPr="00EB4ED7" w:rsidRDefault="00594D48" w:rsidP="00D221D3">
      <w:pPr>
        <w:rPr>
          <w:rFonts w:ascii="TimesNewRomanPS" w:hAnsi="TimesNewRomanPS" w:cs="TimesNewRomanPS"/>
          <w:sz w:val="32"/>
          <w:szCs w:val="32"/>
        </w:rPr>
      </w:pPr>
      <w:r w:rsidRPr="00EB4ED7">
        <w:rPr>
          <w:rFonts w:ascii="TimesNewRomanPS" w:hAnsi="TimesNewRomanPS" w:cs="TimesNewRomanPS"/>
          <w:sz w:val="32"/>
          <w:szCs w:val="32"/>
        </w:rPr>
        <w:t>Early myocardial infarction , severe anemia, increased intracranial pressure, and known hypersensitivity to nitroglycerin</w:t>
      </w:r>
    </w:p>
    <w:p w:rsidR="00594D48" w:rsidRPr="00EB4ED7" w:rsidRDefault="00594D48" w:rsidP="00D221D3">
      <w:pPr>
        <w:rPr>
          <w:rFonts w:ascii="TimesNewRomanPS" w:hAnsi="TimesNewRomanPS" w:cs="TimesNewRomanPS"/>
          <w:sz w:val="32"/>
          <w:szCs w:val="32"/>
        </w:rPr>
      </w:pPr>
      <w:r w:rsidRPr="00EB4ED7">
        <w:rPr>
          <w:rFonts w:ascii="TimesNewRomanPS" w:hAnsi="TimesNewRomanPS" w:cs="TimesNewRomanPS"/>
          <w:sz w:val="32"/>
          <w:szCs w:val="32"/>
        </w:rPr>
        <w:t xml:space="preserve">Recent use (within several days) of PDE-5 inhibitors ( </w:t>
      </w:r>
      <w:proofErr w:type="spellStart"/>
      <w:r w:rsidRPr="00EB4ED7">
        <w:rPr>
          <w:rFonts w:ascii="TimesNewRomanPS" w:hAnsi="TimesNewRomanPS" w:cs="TimesNewRomanPS"/>
          <w:sz w:val="32"/>
          <w:szCs w:val="32"/>
        </w:rPr>
        <w:t>sildenafil</w:t>
      </w:r>
      <w:proofErr w:type="spellEnd"/>
      <w:r w:rsidRPr="00EB4ED7">
        <w:rPr>
          <w:rFonts w:ascii="TimesNewRomanPS" w:hAnsi="TimesNewRomanPS" w:cs="TimesNewRomanPS"/>
          <w:sz w:val="32"/>
          <w:szCs w:val="32"/>
        </w:rPr>
        <w:t xml:space="preserve"> &amp; </w:t>
      </w:r>
      <w:proofErr w:type="spellStart"/>
      <w:r w:rsidRPr="00EB4ED7">
        <w:rPr>
          <w:rFonts w:ascii="TimesNewRomanPS" w:hAnsi="TimesNewRomanPS" w:cs="TimesNewRomanPS"/>
          <w:sz w:val="32"/>
          <w:szCs w:val="32"/>
        </w:rPr>
        <w:t>tadalafil</w:t>
      </w:r>
      <w:proofErr w:type="spellEnd"/>
      <w:r w:rsidRPr="00EB4ED7">
        <w:rPr>
          <w:rFonts w:ascii="TimesNewRomanPS" w:hAnsi="TimesNewRomanPS" w:cs="TimesNewRomanPS"/>
          <w:sz w:val="32"/>
          <w:szCs w:val="32"/>
        </w:rPr>
        <w:t>) may cause dangerously low hypotension</w:t>
      </w:r>
    </w:p>
    <w:p w:rsidR="00594D48" w:rsidRPr="00EB4ED7" w:rsidRDefault="00594D48" w:rsidP="00D221D3">
      <w:pPr>
        <w:rPr>
          <w:rFonts w:ascii="TimesNewRomanPS" w:hAnsi="TimesNewRomanPS" w:cs="TimesNewRomanPS"/>
          <w:sz w:val="32"/>
          <w:szCs w:val="32"/>
        </w:rPr>
      </w:pPr>
      <w:r w:rsidRPr="00EB4ED7">
        <w:rPr>
          <w:rFonts w:ascii="TimesNewRomanPS" w:hAnsi="TimesNewRomanPS" w:cs="TimesNewRomanPS"/>
          <w:sz w:val="32"/>
          <w:szCs w:val="32"/>
        </w:rPr>
        <w:t>Narrow angle glaucoma</w:t>
      </w:r>
    </w:p>
    <w:p w:rsidR="00594D48" w:rsidRPr="00EB4ED7" w:rsidRDefault="00594D48" w:rsidP="00D221D3">
      <w:pPr>
        <w:rPr>
          <w:rFonts w:ascii="TimesNewRomanPS" w:hAnsi="TimesNewRomanPS" w:cs="TimesNewRomanPS"/>
          <w:sz w:val="32"/>
          <w:szCs w:val="32"/>
        </w:rPr>
      </w:pPr>
      <w:r w:rsidRPr="00EB4ED7">
        <w:rPr>
          <w:rFonts w:ascii="TimesNewRomanPS" w:hAnsi="TimesNewRomanPS" w:cs="TimesNewRomanPS"/>
          <w:sz w:val="32"/>
          <w:szCs w:val="32"/>
        </w:rPr>
        <w:lastRenderedPageBreak/>
        <w:t>Acute circulatory failure or shock</w:t>
      </w:r>
    </w:p>
    <w:p w:rsidR="00740C17" w:rsidRPr="00C53D11" w:rsidRDefault="00740C17" w:rsidP="00740C17">
      <w:pPr>
        <w:pStyle w:val="NormalWeb"/>
        <w:shd w:val="clear" w:color="auto" w:fill="FFFFFF"/>
        <w:rPr>
          <w:rFonts w:asciiTheme="majorBidi" w:hAnsiTheme="majorBidi" w:cstheme="majorBidi"/>
          <w:i/>
          <w:iCs/>
          <w:color w:val="242424"/>
          <w:sz w:val="32"/>
          <w:szCs w:val="32"/>
        </w:rPr>
      </w:pPr>
      <w:r>
        <w:rPr>
          <w:rFonts w:asciiTheme="majorBidi" w:hAnsiTheme="majorBidi" w:cstheme="majorBidi"/>
          <w:i/>
          <w:iCs/>
          <w:color w:val="242424"/>
          <w:sz w:val="32"/>
          <w:szCs w:val="32"/>
        </w:rPr>
        <w:t xml:space="preserve">Dosage and </w:t>
      </w:r>
      <w:r w:rsidRPr="00C53D11">
        <w:rPr>
          <w:rFonts w:asciiTheme="majorBidi" w:hAnsiTheme="majorBidi" w:cstheme="majorBidi"/>
          <w:i/>
          <w:iCs/>
          <w:color w:val="242424"/>
          <w:sz w:val="32"/>
          <w:szCs w:val="32"/>
        </w:rPr>
        <w:t>Indications</w:t>
      </w:r>
      <w:r>
        <w:rPr>
          <w:rFonts w:asciiTheme="majorBidi" w:hAnsiTheme="majorBidi" w:cstheme="majorBidi"/>
          <w:i/>
          <w:iCs/>
          <w:color w:val="242424"/>
          <w:sz w:val="32"/>
          <w:szCs w:val="32"/>
        </w:rPr>
        <w:t xml:space="preserve"> (spray)</w:t>
      </w:r>
    </w:p>
    <w:p w:rsidR="00EF63DF" w:rsidRDefault="00C53FA6" w:rsidP="00AE77AD">
      <w:pPr>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1-2 sprays PRN for angina, may repeat q3-5 min not to exceed 3 sprays in 15 minutes. </w:t>
      </w:r>
    </w:p>
    <w:p w:rsidR="00C53FA6" w:rsidRDefault="00C53FA6" w:rsidP="00AE77AD">
      <w:pPr>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spray onto or under tongue, do not inhale expectorate or rinse mouth for 5-10 minutes.</w:t>
      </w:r>
    </w:p>
    <w:p w:rsidR="00C53FA6" w:rsidRDefault="00C53FA6" w:rsidP="00AE77AD">
      <w:pPr>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seek medical attention if pain persists after 3 doses in 15 minutes.</w:t>
      </w:r>
    </w:p>
    <w:p w:rsidR="00831A4F" w:rsidRPr="000B2A94" w:rsidRDefault="00831A4F" w:rsidP="00831A4F">
      <w:pPr>
        <w:pStyle w:val="NormalWeb"/>
        <w:shd w:val="clear" w:color="auto" w:fill="FFFFFF"/>
        <w:rPr>
          <w:rFonts w:asciiTheme="majorBidi" w:hAnsiTheme="majorBidi" w:cstheme="majorBidi"/>
          <w:b/>
          <w:bCs/>
          <w:i/>
          <w:iCs/>
          <w:color w:val="242424"/>
          <w:sz w:val="48"/>
          <w:szCs w:val="48"/>
        </w:rPr>
      </w:pPr>
      <w:r>
        <w:rPr>
          <w:rFonts w:asciiTheme="majorBidi" w:hAnsiTheme="majorBidi" w:cstheme="majorBidi"/>
          <w:b/>
          <w:bCs/>
          <w:i/>
          <w:iCs/>
          <w:color w:val="242424"/>
          <w:sz w:val="48"/>
          <w:szCs w:val="48"/>
        </w:rPr>
        <w:t>Amiodarone</w:t>
      </w:r>
    </w:p>
    <w:p w:rsidR="00831A4F" w:rsidRDefault="00C15AF5" w:rsidP="00AE77AD">
      <w:pPr>
        <w:rPr>
          <w:rFonts w:asciiTheme="majorBidi" w:hAnsiTheme="majorBidi" w:cstheme="majorBidi"/>
          <w:color w:val="242424"/>
          <w:sz w:val="32"/>
          <w:szCs w:val="32"/>
          <w:shd w:val="clear" w:color="auto" w:fill="FFFFFF"/>
        </w:rPr>
      </w:pPr>
      <w:r w:rsidRPr="00C97189">
        <w:rPr>
          <w:rFonts w:asciiTheme="majorBidi" w:hAnsiTheme="majorBidi" w:cstheme="majorBidi"/>
          <w:b/>
          <w:bCs/>
          <w:color w:val="242424"/>
          <w:sz w:val="32"/>
          <w:szCs w:val="32"/>
          <w:shd w:val="clear" w:color="auto" w:fill="FFFFFF"/>
        </w:rPr>
        <w:t>Class:</w:t>
      </w:r>
      <w:r w:rsidRPr="00C97189">
        <w:rPr>
          <w:rFonts w:asciiTheme="majorBidi" w:hAnsiTheme="majorBidi" w:cstheme="majorBidi"/>
          <w:color w:val="242424"/>
          <w:sz w:val="32"/>
          <w:szCs w:val="32"/>
          <w:shd w:val="clear" w:color="auto" w:fill="FFFFFF"/>
        </w:rPr>
        <w:t xml:space="preserve"> Class III </w:t>
      </w:r>
      <w:proofErr w:type="spellStart"/>
      <w:r w:rsidRPr="00C97189">
        <w:rPr>
          <w:rFonts w:asciiTheme="majorBidi" w:hAnsiTheme="majorBidi" w:cstheme="majorBidi"/>
          <w:color w:val="242424"/>
          <w:sz w:val="32"/>
          <w:szCs w:val="32"/>
          <w:shd w:val="clear" w:color="auto" w:fill="FFFFFF"/>
        </w:rPr>
        <w:t>Antiarrhythmics</w:t>
      </w:r>
      <w:proofErr w:type="spellEnd"/>
    </w:p>
    <w:p w:rsidR="00C94A23" w:rsidRDefault="00C94A23" w:rsidP="00AE77AD">
      <w:pPr>
        <w:rPr>
          <w:rFonts w:asciiTheme="majorBidi" w:hAnsiTheme="majorBidi" w:cstheme="majorBidi"/>
          <w:color w:val="242424"/>
          <w:sz w:val="32"/>
          <w:szCs w:val="32"/>
          <w:shd w:val="clear" w:color="auto" w:fill="FFFFFF"/>
        </w:rPr>
      </w:pPr>
      <w:r w:rsidRPr="00C94A23">
        <w:rPr>
          <w:rFonts w:asciiTheme="majorBidi" w:hAnsiTheme="majorBidi" w:cstheme="majorBidi"/>
          <w:color w:val="242424"/>
          <w:sz w:val="32"/>
          <w:szCs w:val="32"/>
          <w:shd w:val="clear" w:color="auto" w:fill="FFFFFF"/>
        </w:rPr>
        <w:t xml:space="preserve">Delays </w:t>
      </w:r>
      <w:proofErr w:type="spellStart"/>
      <w:r w:rsidRPr="00C94A23">
        <w:rPr>
          <w:rFonts w:asciiTheme="majorBidi" w:hAnsiTheme="majorBidi" w:cstheme="majorBidi"/>
          <w:color w:val="242424"/>
          <w:sz w:val="32"/>
          <w:szCs w:val="32"/>
          <w:shd w:val="clear" w:color="auto" w:fill="FFFFFF"/>
        </w:rPr>
        <w:t>repolarization</w:t>
      </w:r>
      <w:proofErr w:type="spellEnd"/>
      <w:r w:rsidRPr="00C94A23">
        <w:rPr>
          <w:rFonts w:asciiTheme="majorBidi" w:hAnsiTheme="majorBidi" w:cstheme="majorBidi"/>
          <w:color w:val="242424"/>
          <w:sz w:val="32"/>
          <w:szCs w:val="32"/>
          <w:shd w:val="clear" w:color="auto" w:fill="FFFFFF"/>
        </w:rPr>
        <w:t xml:space="preserve"> by prolonging the action potential duration and effective refractory period in cardiac tissue.</w:t>
      </w:r>
    </w:p>
    <w:p w:rsidR="00BC1569" w:rsidRPr="00C94A23" w:rsidRDefault="00BC1569" w:rsidP="00AE77AD">
      <w:pPr>
        <w:rPr>
          <w:rFonts w:asciiTheme="majorBidi" w:hAnsiTheme="majorBidi" w:cstheme="majorBidi"/>
          <w:color w:val="242424"/>
          <w:sz w:val="32"/>
          <w:szCs w:val="32"/>
          <w:shd w:val="clear" w:color="auto" w:fill="FFFFFF"/>
          <w:rtl/>
          <w:lang w:bidi="fa-IR"/>
        </w:rPr>
      </w:pPr>
      <w:r>
        <w:rPr>
          <w:rFonts w:asciiTheme="majorBidi" w:hAnsiTheme="majorBidi" w:cstheme="majorBidi"/>
          <w:color w:val="242424"/>
          <w:sz w:val="32"/>
          <w:szCs w:val="32"/>
          <w:shd w:val="clear" w:color="auto" w:fill="FFFFFF"/>
        </w:rPr>
        <w:t>Amp 150 mg/3ml</w:t>
      </w:r>
      <w:r>
        <w:rPr>
          <w:rFonts w:asciiTheme="majorBidi" w:hAnsiTheme="majorBidi" w:cstheme="majorBidi" w:hint="cs"/>
          <w:color w:val="242424"/>
          <w:sz w:val="32"/>
          <w:szCs w:val="32"/>
          <w:shd w:val="clear" w:color="auto" w:fill="FFFFFF"/>
          <w:rtl/>
          <w:lang w:bidi="fa-IR"/>
        </w:rPr>
        <w:t xml:space="preserve"> به همراه عکس آمپول</w:t>
      </w:r>
    </w:p>
    <w:p w:rsidR="00777F65" w:rsidRPr="00CC2D0C" w:rsidRDefault="0007064B" w:rsidP="00AE77AD">
      <w:pPr>
        <w:rPr>
          <w:rFonts w:asciiTheme="majorBidi" w:hAnsiTheme="majorBidi" w:cstheme="majorBidi"/>
          <w:color w:val="C0504D" w:themeColor="accent2"/>
          <w:sz w:val="32"/>
          <w:szCs w:val="32"/>
          <w:shd w:val="clear" w:color="auto" w:fill="FFFFFF"/>
        </w:rPr>
      </w:pPr>
      <w:r w:rsidRPr="00CC2D0C">
        <w:rPr>
          <w:rFonts w:asciiTheme="majorBidi" w:hAnsiTheme="majorBidi" w:cstheme="majorBidi"/>
          <w:color w:val="C0504D" w:themeColor="accent2"/>
          <w:sz w:val="32"/>
          <w:szCs w:val="32"/>
          <w:shd w:val="clear" w:color="auto" w:fill="FFFFFF"/>
        </w:rPr>
        <w:t xml:space="preserve">( the basis of </w:t>
      </w:r>
      <w:proofErr w:type="spellStart"/>
      <w:r w:rsidRPr="00CC2D0C">
        <w:rPr>
          <w:rFonts w:asciiTheme="majorBidi" w:hAnsiTheme="majorBidi" w:cstheme="majorBidi"/>
          <w:color w:val="C0504D" w:themeColor="accent2"/>
          <w:sz w:val="32"/>
          <w:szCs w:val="32"/>
          <w:shd w:val="clear" w:color="auto" w:fill="FFFFFF"/>
        </w:rPr>
        <w:t>classifacation</w:t>
      </w:r>
      <w:proofErr w:type="spellEnd"/>
      <w:r w:rsidRPr="00CC2D0C">
        <w:rPr>
          <w:rFonts w:asciiTheme="majorBidi" w:hAnsiTheme="majorBidi" w:cstheme="majorBidi"/>
          <w:color w:val="C0504D" w:themeColor="accent2"/>
          <w:sz w:val="32"/>
          <w:szCs w:val="32"/>
          <w:shd w:val="clear" w:color="auto" w:fill="FFFFFF"/>
        </w:rPr>
        <w:t xml:space="preserve"> of </w:t>
      </w:r>
      <w:proofErr w:type="spellStart"/>
      <w:r w:rsidRPr="00CC2D0C">
        <w:rPr>
          <w:rFonts w:asciiTheme="majorBidi" w:hAnsiTheme="majorBidi" w:cstheme="majorBidi"/>
          <w:color w:val="C0504D" w:themeColor="accent2"/>
          <w:sz w:val="32"/>
          <w:szCs w:val="32"/>
          <w:shd w:val="clear" w:color="auto" w:fill="FFFFFF"/>
        </w:rPr>
        <w:t>Antiarrhythmic</w:t>
      </w:r>
      <w:proofErr w:type="spellEnd"/>
      <w:r w:rsidRPr="00CC2D0C">
        <w:rPr>
          <w:rFonts w:asciiTheme="majorBidi" w:hAnsiTheme="majorBidi" w:cstheme="majorBidi"/>
          <w:color w:val="C0504D" w:themeColor="accent2"/>
          <w:sz w:val="32"/>
          <w:szCs w:val="32"/>
          <w:shd w:val="clear" w:color="auto" w:fill="FFFFFF"/>
        </w:rPr>
        <w:t xml:space="preserve"> agents is the grouping of agents according to their general effects.</w:t>
      </w:r>
      <w:r w:rsidR="002D513A" w:rsidRPr="00CC2D0C">
        <w:rPr>
          <w:rFonts w:asciiTheme="majorBidi" w:hAnsiTheme="majorBidi" w:cstheme="majorBidi"/>
          <w:color w:val="C0504D" w:themeColor="accent2"/>
          <w:sz w:val="32"/>
          <w:szCs w:val="32"/>
          <w:shd w:val="clear" w:color="auto" w:fill="FFFFFF"/>
        </w:rPr>
        <w:t xml:space="preserve"> </w:t>
      </w:r>
    </w:p>
    <w:p w:rsidR="00C97189" w:rsidRPr="00CC2D0C" w:rsidRDefault="00C97189" w:rsidP="00C97189">
      <w:pPr>
        <w:spacing w:before="150" w:after="150" w:line="240" w:lineRule="auto"/>
        <w:outlineLvl w:val="2"/>
        <w:rPr>
          <w:rFonts w:asciiTheme="majorBidi" w:hAnsiTheme="majorBidi" w:cstheme="majorBidi"/>
          <w:color w:val="C0504D" w:themeColor="accent2"/>
          <w:sz w:val="32"/>
          <w:szCs w:val="32"/>
        </w:rPr>
      </w:pPr>
      <w:r w:rsidRPr="00C97189">
        <w:rPr>
          <w:rFonts w:asciiTheme="majorBidi" w:eastAsia="Times New Roman" w:hAnsiTheme="majorBidi" w:cstheme="majorBidi"/>
          <w:color w:val="C0504D" w:themeColor="accent2"/>
          <w:sz w:val="32"/>
          <w:szCs w:val="32"/>
        </w:rPr>
        <w:t>Class I: Fast sodium (Na) channel blockers</w:t>
      </w:r>
      <w:r w:rsidRPr="00CC2D0C">
        <w:rPr>
          <w:rFonts w:asciiTheme="majorBidi" w:eastAsia="Times New Roman" w:hAnsiTheme="majorBidi" w:cstheme="majorBidi"/>
          <w:color w:val="C0504D" w:themeColor="accent2"/>
          <w:sz w:val="32"/>
          <w:szCs w:val="32"/>
        </w:rPr>
        <w:t xml:space="preserve">: </w:t>
      </w:r>
      <w:proofErr w:type="spellStart"/>
      <w:r w:rsidRPr="00CC2D0C">
        <w:rPr>
          <w:rFonts w:asciiTheme="majorBidi" w:hAnsiTheme="majorBidi" w:cstheme="majorBidi"/>
          <w:color w:val="C0504D" w:themeColor="accent2"/>
          <w:sz w:val="32"/>
          <w:szCs w:val="32"/>
        </w:rPr>
        <w:t>Ia</w:t>
      </w:r>
      <w:proofErr w:type="spellEnd"/>
      <w:r w:rsidRPr="00CC2D0C">
        <w:rPr>
          <w:rFonts w:asciiTheme="majorBidi" w:hAnsiTheme="majorBidi" w:cstheme="majorBidi"/>
          <w:color w:val="C0504D" w:themeColor="accent2"/>
          <w:sz w:val="32"/>
          <w:szCs w:val="32"/>
        </w:rPr>
        <w:t xml:space="preserve">, </w:t>
      </w:r>
      <w:proofErr w:type="spellStart"/>
      <w:r w:rsidRPr="00CC2D0C">
        <w:rPr>
          <w:rFonts w:asciiTheme="majorBidi" w:hAnsiTheme="majorBidi" w:cstheme="majorBidi"/>
          <w:color w:val="C0504D" w:themeColor="accent2"/>
          <w:sz w:val="32"/>
          <w:szCs w:val="32"/>
        </w:rPr>
        <w:t>Ib</w:t>
      </w:r>
      <w:proofErr w:type="spellEnd"/>
      <w:r w:rsidRPr="00CC2D0C">
        <w:rPr>
          <w:rFonts w:asciiTheme="majorBidi" w:hAnsiTheme="majorBidi" w:cstheme="majorBidi"/>
          <w:color w:val="C0504D" w:themeColor="accent2"/>
          <w:sz w:val="32"/>
          <w:szCs w:val="32"/>
        </w:rPr>
        <w:t> (-</w:t>
      </w:r>
      <w:proofErr w:type="spellStart"/>
      <w:r w:rsidR="007878BC" w:rsidRPr="00CC2D0C">
        <w:rPr>
          <w:rFonts w:asciiTheme="majorBidi" w:hAnsiTheme="majorBidi" w:cstheme="majorBidi"/>
          <w:color w:val="C0504D" w:themeColor="accent2"/>
          <w:sz w:val="32"/>
          <w:szCs w:val="32"/>
        </w:rPr>
        <w:fldChar w:fldCharType="begin"/>
      </w:r>
      <w:r w:rsidRPr="00CC2D0C">
        <w:rPr>
          <w:rFonts w:asciiTheme="majorBidi" w:hAnsiTheme="majorBidi" w:cstheme="majorBidi"/>
          <w:color w:val="C0504D" w:themeColor="accent2"/>
          <w:sz w:val="32"/>
          <w:szCs w:val="32"/>
        </w:rPr>
        <w:instrText xml:space="preserve"> HYPERLINK "http://reference.medscape.com/drug/lidocaine-cv-lidopen-342302" </w:instrText>
      </w:r>
      <w:r w:rsidR="007878BC" w:rsidRPr="00CC2D0C">
        <w:rPr>
          <w:rFonts w:asciiTheme="majorBidi" w:hAnsiTheme="majorBidi" w:cstheme="majorBidi"/>
          <w:color w:val="C0504D" w:themeColor="accent2"/>
          <w:sz w:val="32"/>
          <w:szCs w:val="32"/>
        </w:rPr>
        <w:fldChar w:fldCharType="separate"/>
      </w:r>
      <w:r w:rsidRPr="00CC2D0C">
        <w:rPr>
          <w:rStyle w:val="Hyperlink"/>
          <w:rFonts w:asciiTheme="majorBidi" w:hAnsiTheme="majorBidi" w:cstheme="majorBidi"/>
          <w:color w:val="C0504D" w:themeColor="accent2"/>
          <w:sz w:val="32"/>
          <w:szCs w:val="32"/>
        </w:rPr>
        <w:t>Lidocaine</w:t>
      </w:r>
      <w:proofErr w:type="spellEnd"/>
      <w:r w:rsidR="007878BC" w:rsidRPr="00CC2D0C">
        <w:rPr>
          <w:rFonts w:asciiTheme="majorBidi" w:hAnsiTheme="majorBidi" w:cstheme="majorBidi"/>
          <w:color w:val="C0504D" w:themeColor="accent2"/>
          <w:sz w:val="32"/>
          <w:szCs w:val="32"/>
        </w:rPr>
        <w:fldChar w:fldCharType="end"/>
      </w:r>
      <w:r w:rsidRPr="00CC2D0C">
        <w:rPr>
          <w:rFonts w:asciiTheme="majorBidi" w:hAnsiTheme="majorBidi" w:cstheme="majorBidi"/>
          <w:color w:val="C0504D" w:themeColor="accent2"/>
          <w:sz w:val="32"/>
          <w:szCs w:val="32"/>
        </w:rPr>
        <w:t xml:space="preserve">: depress phase 0 selectively in abnormal/ischemic tissue, shorten </w:t>
      </w:r>
      <w:proofErr w:type="spellStart"/>
      <w:r w:rsidRPr="00CC2D0C">
        <w:rPr>
          <w:rFonts w:asciiTheme="majorBidi" w:hAnsiTheme="majorBidi" w:cstheme="majorBidi"/>
          <w:color w:val="C0504D" w:themeColor="accent2"/>
          <w:sz w:val="32"/>
          <w:szCs w:val="32"/>
        </w:rPr>
        <w:t>repolarization</w:t>
      </w:r>
      <w:proofErr w:type="spellEnd"/>
      <w:r w:rsidRPr="00CC2D0C">
        <w:rPr>
          <w:rFonts w:asciiTheme="majorBidi" w:hAnsiTheme="majorBidi" w:cstheme="majorBidi"/>
          <w:color w:val="C0504D" w:themeColor="accent2"/>
          <w:sz w:val="32"/>
          <w:szCs w:val="32"/>
        </w:rPr>
        <w:t xml:space="preserve">), </w:t>
      </w:r>
      <w:proofErr w:type="spellStart"/>
      <w:r w:rsidRPr="00CC2D0C">
        <w:rPr>
          <w:rFonts w:asciiTheme="majorBidi" w:hAnsiTheme="majorBidi" w:cstheme="majorBidi"/>
          <w:color w:val="C0504D" w:themeColor="accent2"/>
          <w:sz w:val="32"/>
          <w:szCs w:val="32"/>
        </w:rPr>
        <w:t>Ic</w:t>
      </w:r>
      <w:proofErr w:type="spellEnd"/>
    </w:p>
    <w:p w:rsidR="00C97189" w:rsidRPr="00C97189" w:rsidRDefault="00C97189" w:rsidP="00C97189">
      <w:pPr>
        <w:spacing w:before="150" w:after="150" w:line="240" w:lineRule="auto"/>
        <w:outlineLvl w:val="2"/>
        <w:rPr>
          <w:rFonts w:asciiTheme="majorBidi" w:eastAsia="Times New Roman" w:hAnsiTheme="majorBidi" w:cstheme="majorBidi"/>
          <w:color w:val="C0504D" w:themeColor="accent2"/>
          <w:sz w:val="32"/>
          <w:szCs w:val="32"/>
        </w:rPr>
      </w:pPr>
      <w:r w:rsidRPr="00C97189">
        <w:rPr>
          <w:rFonts w:asciiTheme="majorBidi" w:eastAsia="Times New Roman" w:hAnsiTheme="majorBidi" w:cstheme="majorBidi"/>
          <w:color w:val="C0504D" w:themeColor="accent2"/>
          <w:sz w:val="32"/>
          <w:szCs w:val="32"/>
        </w:rPr>
        <w:t>Class II: Beta blockers</w:t>
      </w:r>
    </w:p>
    <w:p w:rsidR="00C97189" w:rsidRPr="00CC2D0C" w:rsidRDefault="00C97189" w:rsidP="00C97189">
      <w:pPr>
        <w:spacing w:before="150" w:after="150" w:line="240" w:lineRule="auto"/>
        <w:outlineLvl w:val="2"/>
        <w:rPr>
          <w:rFonts w:asciiTheme="majorBidi" w:hAnsiTheme="majorBidi" w:cstheme="majorBidi"/>
          <w:color w:val="C0504D" w:themeColor="accent2"/>
          <w:sz w:val="32"/>
          <w:szCs w:val="32"/>
        </w:rPr>
      </w:pPr>
      <w:r w:rsidRPr="00C97189">
        <w:rPr>
          <w:rFonts w:asciiTheme="majorBidi" w:eastAsia="Times New Roman" w:hAnsiTheme="majorBidi" w:cstheme="majorBidi"/>
          <w:color w:val="C0504D" w:themeColor="accent2"/>
          <w:sz w:val="32"/>
          <w:szCs w:val="32"/>
        </w:rPr>
        <w:t>Class III: Potassium (K) channel blockers</w:t>
      </w:r>
      <w:r w:rsidRPr="00CC2D0C">
        <w:rPr>
          <w:rFonts w:asciiTheme="majorBidi" w:eastAsia="Times New Roman" w:hAnsiTheme="majorBidi" w:cstheme="majorBidi"/>
          <w:color w:val="C0504D" w:themeColor="accent2"/>
          <w:sz w:val="32"/>
          <w:szCs w:val="32"/>
        </w:rPr>
        <w:t xml:space="preserve">: </w:t>
      </w:r>
      <w:hyperlink r:id="rId8" w:history="1">
        <w:proofErr w:type="spellStart"/>
        <w:r w:rsidRPr="00CC2D0C">
          <w:rPr>
            <w:rStyle w:val="Hyperlink"/>
            <w:rFonts w:asciiTheme="majorBidi" w:hAnsiTheme="majorBidi" w:cstheme="majorBidi"/>
            <w:color w:val="C0504D" w:themeColor="accent2"/>
            <w:sz w:val="32"/>
            <w:szCs w:val="32"/>
          </w:rPr>
          <w:t>Amiodarone</w:t>
        </w:r>
        <w:proofErr w:type="spellEnd"/>
      </w:hyperlink>
      <w:r w:rsidRPr="00CC2D0C">
        <w:rPr>
          <w:rFonts w:asciiTheme="majorBidi" w:hAnsiTheme="majorBidi" w:cstheme="majorBidi"/>
          <w:color w:val="C0504D" w:themeColor="accent2"/>
          <w:sz w:val="32"/>
          <w:szCs w:val="32"/>
        </w:rPr>
        <w:t> (prolongs phase 3; also acts on phases 1, 2, and 4)(QT prolongation)</w:t>
      </w:r>
    </w:p>
    <w:p w:rsidR="00C97189" w:rsidRPr="00C97189" w:rsidRDefault="00C97189" w:rsidP="00C97189">
      <w:pPr>
        <w:spacing w:before="150" w:after="150" w:line="240" w:lineRule="auto"/>
        <w:outlineLvl w:val="2"/>
        <w:rPr>
          <w:rFonts w:asciiTheme="majorBidi" w:eastAsia="Times New Roman" w:hAnsiTheme="majorBidi" w:cstheme="majorBidi"/>
          <w:color w:val="C0504D" w:themeColor="accent2"/>
          <w:sz w:val="32"/>
          <w:szCs w:val="32"/>
        </w:rPr>
      </w:pPr>
      <w:r w:rsidRPr="00C97189">
        <w:rPr>
          <w:rFonts w:asciiTheme="majorBidi" w:eastAsia="Times New Roman" w:hAnsiTheme="majorBidi" w:cstheme="majorBidi"/>
          <w:color w:val="C0504D" w:themeColor="accent2"/>
          <w:sz w:val="32"/>
          <w:szCs w:val="32"/>
        </w:rPr>
        <w:t>Class IV: Slow calcium (Ca) channel blockers</w:t>
      </w:r>
    </w:p>
    <w:p w:rsidR="00C97189" w:rsidRPr="00CC2D0C" w:rsidRDefault="00C97189" w:rsidP="00C97189">
      <w:pPr>
        <w:pStyle w:val="NormalWeb"/>
        <w:numPr>
          <w:ilvl w:val="0"/>
          <w:numId w:val="4"/>
        </w:numPr>
        <w:spacing w:before="0" w:beforeAutospacing="0" w:after="0" w:afterAutospacing="0"/>
        <w:ind w:left="540"/>
        <w:rPr>
          <w:rFonts w:asciiTheme="majorBidi" w:hAnsiTheme="majorBidi" w:cstheme="majorBidi"/>
          <w:color w:val="C0504D" w:themeColor="accent2"/>
          <w:sz w:val="32"/>
          <w:szCs w:val="32"/>
        </w:rPr>
      </w:pPr>
      <w:r w:rsidRPr="00C97189">
        <w:rPr>
          <w:rFonts w:asciiTheme="majorBidi" w:hAnsiTheme="majorBidi" w:cstheme="majorBidi"/>
          <w:color w:val="C0504D" w:themeColor="accent2"/>
          <w:sz w:val="32"/>
          <w:szCs w:val="32"/>
        </w:rPr>
        <w:t>Class V: Variable mechanism</w:t>
      </w:r>
      <w:r w:rsidRPr="00CC2D0C">
        <w:rPr>
          <w:rFonts w:asciiTheme="majorBidi" w:hAnsiTheme="majorBidi" w:cstheme="majorBidi"/>
          <w:color w:val="C0504D" w:themeColor="accent2"/>
          <w:sz w:val="32"/>
          <w:szCs w:val="32"/>
        </w:rPr>
        <w:t xml:space="preserve"> (</w:t>
      </w:r>
      <w:hyperlink r:id="rId9" w:history="1">
        <w:r w:rsidRPr="00CC2D0C">
          <w:rPr>
            <w:rStyle w:val="Hyperlink"/>
            <w:rFonts w:asciiTheme="majorBidi" w:hAnsiTheme="majorBidi" w:cstheme="majorBidi"/>
            <w:color w:val="C0504D" w:themeColor="accent2"/>
            <w:sz w:val="32"/>
            <w:szCs w:val="32"/>
          </w:rPr>
          <w:t>Adenosine</w:t>
        </w:r>
      </w:hyperlink>
    </w:p>
    <w:p w:rsidR="00C97189" w:rsidRPr="00CC2D0C" w:rsidRDefault="007878BC" w:rsidP="00C97189">
      <w:pPr>
        <w:pStyle w:val="NormalWeb"/>
        <w:numPr>
          <w:ilvl w:val="0"/>
          <w:numId w:val="4"/>
        </w:numPr>
        <w:spacing w:before="0" w:beforeAutospacing="0" w:after="0" w:afterAutospacing="0"/>
        <w:ind w:left="540"/>
        <w:rPr>
          <w:rFonts w:asciiTheme="majorBidi" w:hAnsiTheme="majorBidi" w:cstheme="majorBidi"/>
          <w:color w:val="C0504D" w:themeColor="accent2"/>
          <w:sz w:val="32"/>
          <w:szCs w:val="32"/>
        </w:rPr>
      </w:pPr>
      <w:hyperlink r:id="rId10" w:history="1">
        <w:proofErr w:type="spellStart"/>
        <w:r w:rsidR="00C97189" w:rsidRPr="00CC2D0C">
          <w:rPr>
            <w:rStyle w:val="Hyperlink"/>
            <w:rFonts w:asciiTheme="majorBidi" w:hAnsiTheme="majorBidi" w:cstheme="majorBidi"/>
            <w:color w:val="C0504D" w:themeColor="accent2"/>
            <w:sz w:val="32"/>
            <w:szCs w:val="32"/>
          </w:rPr>
          <w:t>Digoxin</w:t>
        </w:r>
        <w:proofErr w:type="spellEnd"/>
      </w:hyperlink>
      <w:r w:rsidR="00C97189" w:rsidRPr="00CC2D0C">
        <w:rPr>
          <w:rFonts w:asciiTheme="majorBidi" w:hAnsiTheme="majorBidi" w:cstheme="majorBidi"/>
          <w:color w:val="C0504D" w:themeColor="accent2"/>
          <w:sz w:val="32"/>
          <w:szCs w:val="32"/>
        </w:rPr>
        <w:t>)</w:t>
      </w:r>
    </w:p>
    <w:p w:rsidR="00C97189" w:rsidRPr="00C97189" w:rsidRDefault="005022B0" w:rsidP="00C97189">
      <w:pPr>
        <w:spacing w:before="150" w:after="150" w:line="240" w:lineRule="auto"/>
        <w:outlineLvl w:val="2"/>
        <w:rPr>
          <w:rFonts w:asciiTheme="majorBidi" w:eastAsia="Times New Roman" w:hAnsiTheme="majorBidi" w:cstheme="majorBidi"/>
          <w:b/>
          <w:bCs/>
          <w:i/>
          <w:iCs/>
          <w:color w:val="000000" w:themeColor="text1"/>
          <w:sz w:val="32"/>
          <w:szCs w:val="32"/>
        </w:rPr>
      </w:pPr>
      <w:r w:rsidRPr="005022B0">
        <w:rPr>
          <w:rFonts w:asciiTheme="majorBidi" w:eastAsia="Times New Roman" w:hAnsiTheme="majorBidi" w:cstheme="majorBidi"/>
          <w:b/>
          <w:bCs/>
          <w:i/>
          <w:iCs/>
          <w:color w:val="000000" w:themeColor="text1"/>
          <w:sz w:val="32"/>
          <w:szCs w:val="32"/>
        </w:rPr>
        <w:t>Indications</w:t>
      </w:r>
    </w:p>
    <w:p w:rsidR="00637DE9" w:rsidRPr="00637DE9" w:rsidRDefault="00637DE9" w:rsidP="00637DE9">
      <w:pPr>
        <w:shd w:val="clear" w:color="auto" w:fill="FFFFFF"/>
        <w:spacing w:before="100" w:beforeAutospacing="1" w:after="100" w:afterAutospacing="1" w:line="240" w:lineRule="auto"/>
        <w:outlineLvl w:val="2"/>
        <w:rPr>
          <w:rFonts w:asciiTheme="majorBidi" w:eastAsia="Times New Roman" w:hAnsiTheme="majorBidi" w:cstheme="majorBidi"/>
          <w:b/>
          <w:bCs/>
          <w:color w:val="242424"/>
          <w:sz w:val="32"/>
          <w:szCs w:val="32"/>
        </w:rPr>
      </w:pPr>
      <w:r w:rsidRPr="00637DE9">
        <w:rPr>
          <w:rFonts w:asciiTheme="majorBidi" w:eastAsia="Times New Roman" w:hAnsiTheme="majorBidi" w:cstheme="majorBidi"/>
          <w:b/>
          <w:bCs/>
          <w:color w:val="242424"/>
          <w:sz w:val="32"/>
          <w:szCs w:val="32"/>
        </w:rPr>
        <w:lastRenderedPageBreak/>
        <w:t>Ventricular Arrhythmias</w:t>
      </w:r>
    </w:p>
    <w:p w:rsidR="00C97189" w:rsidRPr="00C97189" w:rsidRDefault="00C97189" w:rsidP="00C97189">
      <w:pPr>
        <w:spacing w:before="150" w:after="150" w:line="240" w:lineRule="auto"/>
        <w:outlineLvl w:val="2"/>
        <w:rPr>
          <w:rFonts w:ascii="Arial" w:eastAsia="Times New Roman" w:hAnsi="Arial" w:cs="Arial"/>
          <w:color w:val="2A2A2A"/>
          <w:sz w:val="27"/>
          <w:szCs w:val="27"/>
        </w:rPr>
      </w:pPr>
    </w:p>
    <w:p w:rsidR="00C97189" w:rsidRPr="008F5D76" w:rsidRDefault="008F5D76" w:rsidP="008F5D76">
      <w:pPr>
        <w:spacing w:before="150" w:after="150" w:line="240" w:lineRule="auto"/>
        <w:outlineLvl w:val="2"/>
        <w:rPr>
          <w:rFonts w:asciiTheme="majorBidi" w:hAnsiTheme="majorBidi" w:cstheme="majorBidi"/>
          <w:color w:val="2A2A2A"/>
          <w:sz w:val="32"/>
          <w:szCs w:val="32"/>
        </w:rPr>
      </w:pPr>
      <w:r w:rsidRPr="008F5D76">
        <w:rPr>
          <w:rFonts w:asciiTheme="majorBidi" w:hAnsiTheme="majorBidi" w:cstheme="majorBidi"/>
          <w:color w:val="242424"/>
          <w:sz w:val="32"/>
          <w:szCs w:val="32"/>
          <w:shd w:val="clear" w:color="auto" w:fill="FFFFFF"/>
        </w:rPr>
        <w:t xml:space="preserve">Used during cardiac arrest for treatment of refractory (i.e., unresponsive to CPR, defibrillation, and a </w:t>
      </w:r>
      <w:proofErr w:type="spellStart"/>
      <w:r w:rsidRPr="008F5D76">
        <w:rPr>
          <w:rFonts w:asciiTheme="majorBidi" w:hAnsiTheme="majorBidi" w:cstheme="majorBidi"/>
          <w:color w:val="242424"/>
          <w:sz w:val="32"/>
          <w:szCs w:val="32"/>
          <w:shd w:val="clear" w:color="auto" w:fill="FFFFFF"/>
        </w:rPr>
        <w:t>vasopressor</w:t>
      </w:r>
      <w:proofErr w:type="spellEnd"/>
      <w:r w:rsidRPr="008F5D76">
        <w:rPr>
          <w:rFonts w:asciiTheme="majorBidi" w:hAnsiTheme="majorBidi" w:cstheme="majorBidi"/>
          <w:color w:val="242424"/>
          <w:sz w:val="32"/>
          <w:szCs w:val="32"/>
          <w:shd w:val="clear" w:color="auto" w:fill="FFFFFF"/>
        </w:rPr>
        <w:t xml:space="preserve"> [e.g., epinephrine]) VF or </w:t>
      </w:r>
      <w:proofErr w:type="spellStart"/>
      <w:r w:rsidRPr="008F5D76">
        <w:rPr>
          <w:rFonts w:asciiTheme="majorBidi" w:hAnsiTheme="majorBidi" w:cstheme="majorBidi"/>
          <w:color w:val="242424"/>
          <w:sz w:val="32"/>
          <w:szCs w:val="32"/>
          <w:shd w:val="clear" w:color="auto" w:fill="FFFFFF"/>
        </w:rPr>
        <w:t>pulseless</w:t>
      </w:r>
      <w:proofErr w:type="spellEnd"/>
      <w:r w:rsidRPr="008F5D76">
        <w:rPr>
          <w:rFonts w:asciiTheme="majorBidi" w:hAnsiTheme="majorBidi" w:cstheme="majorBidi"/>
          <w:color w:val="242424"/>
          <w:sz w:val="32"/>
          <w:szCs w:val="32"/>
          <w:shd w:val="clear" w:color="auto" w:fill="FFFFFF"/>
        </w:rPr>
        <w:t xml:space="preserve"> VT.</w:t>
      </w:r>
      <w:r w:rsidRPr="008F5D76">
        <w:rPr>
          <w:rFonts w:asciiTheme="majorBidi" w:hAnsiTheme="majorBidi" w:cstheme="majorBidi"/>
          <w:sz w:val="32"/>
          <w:szCs w:val="32"/>
        </w:rPr>
        <w:t xml:space="preserve"> </w:t>
      </w:r>
      <w:r w:rsidRPr="008F5D76">
        <w:rPr>
          <w:rFonts w:asciiTheme="majorBidi" w:hAnsiTheme="majorBidi" w:cstheme="majorBidi"/>
          <w:color w:val="242424"/>
          <w:sz w:val="32"/>
          <w:szCs w:val="32"/>
          <w:shd w:val="clear" w:color="auto" w:fill="FFFFFF"/>
        </w:rPr>
        <w:t xml:space="preserve"> Considered the preferred </w:t>
      </w:r>
      <w:proofErr w:type="spellStart"/>
      <w:r w:rsidRPr="008F5D76">
        <w:rPr>
          <w:rFonts w:asciiTheme="majorBidi" w:hAnsiTheme="majorBidi" w:cstheme="majorBidi"/>
          <w:color w:val="242424"/>
          <w:sz w:val="32"/>
          <w:szCs w:val="32"/>
          <w:shd w:val="clear" w:color="auto" w:fill="FFFFFF"/>
        </w:rPr>
        <w:t>antiarrhythmic</w:t>
      </w:r>
      <w:proofErr w:type="spellEnd"/>
      <w:r w:rsidRPr="008F5D76">
        <w:rPr>
          <w:rFonts w:asciiTheme="majorBidi" w:hAnsiTheme="majorBidi" w:cstheme="majorBidi"/>
          <w:color w:val="242424"/>
          <w:sz w:val="32"/>
          <w:szCs w:val="32"/>
          <w:shd w:val="clear" w:color="auto" w:fill="FFFFFF"/>
        </w:rPr>
        <w:t xml:space="preserve"> drug for this use in current ACLS guidelines in adults; </w:t>
      </w:r>
      <w:proofErr w:type="spellStart"/>
      <w:r w:rsidRPr="00226AC3">
        <w:rPr>
          <w:rFonts w:asciiTheme="majorBidi" w:hAnsiTheme="majorBidi" w:cstheme="majorBidi"/>
          <w:b/>
          <w:bCs/>
          <w:i/>
          <w:iCs/>
          <w:color w:val="E36C0A" w:themeColor="accent6" w:themeShade="BF"/>
          <w:sz w:val="48"/>
          <w:szCs w:val="48"/>
          <w:shd w:val="clear" w:color="auto" w:fill="FFFFFF"/>
        </w:rPr>
        <w:t>lidocaine</w:t>
      </w:r>
      <w:proofErr w:type="spellEnd"/>
      <w:r w:rsidRPr="008F5D76">
        <w:rPr>
          <w:rFonts w:asciiTheme="majorBidi" w:hAnsiTheme="majorBidi" w:cstheme="majorBidi"/>
          <w:color w:val="242424"/>
          <w:sz w:val="32"/>
          <w:szCs w:val="32"/>
          <w:shd w:val="clear" w:color="auto" w:fill="FFFFFF"/>
        </w:rPr>
        <w:t xml:space="preserve"> may be used as an alternative. In pediatric patients, current evidence supports use of either </w:t>
      </w:r>
      <w:proofErr w:type="spellStart"/>
      <w:r w:rsidRPr="008F5D76">
        <w:rPr>
          <w:rFonts w:asciiTheme="majorBidi" w:hAnsiTheme="majorBidi" w:cstheme="majorBidi"/>
          <w:color w:val="242424"/>
          <w:sz w:val="32"/>
          <w:szCs w:val="32"/>
          <w:shd w:val="clear" w:color="auto" w:fill="FFFFFF"/>
        </w:rPr>
        <w:t>amiodarone</w:t>
      </w:r>
      <w:proofErr w:type="spellEnd"/>
      <w:r w:rsidRPr="008F5D76">
        <w:rPr>
          <w:rFonts w:asciiTheme="majorBidi" w:hAnsiTheme="majorBidi" w:cstheme="majorBidi"/>
          <w:color w:val="242424"/>
          <w:sz w:val="32"/>
          <w:szCs w:val="32"/>
          <w:shd w:val="clear" w:color="auto" w:fill="FFFFFF"/>
        </w:rPr>
        <w:t xml:space="preserve"> or </w:t>
      </w:r>
      <w:proofErr w:type="spellStart"/>
      <w:r w:rsidRPr="008F5D76">
        <w:rPr>
          <w:rFonts w:asciiTheme="majorBidi" w:hAnsiTheme="majorBidi" w:cstheme="majorBidi"/>
          <w:color w:val="242424"/>
          <w:sz w:val="32"/>
          <w:szCs w:val="32"/>
          <w:shd w:val="clear" w:color="auto" w:fill="FFFFFF"/>
        </w:rPr>
        <w:t>lidocaine</w:t>
      </w:r>
      <w:proofErr w:type="spellEnd"/>
      <w:r w:rsidRPr="008F5D76">
        <w:rPr>
          <w:rFonts w:asciiTheme="majorBidi" w:hAnsiTheme="majorBidi" w:cstheme="majorBidi"/>
          <w:color w:val="242424"/>
          <w:sz w:val="32"/>
          <w:szCs w:val="32"/>
          <w:shd w:val="clear" w:color="auto" w:fill="FFFFFF"/>
        </w:rPr>
        <w:t>.</w:t>
      </w:r>
    </w:p>
    <w:p w:rsidR="00C97189" w:rsidRPr="00C97189" w:rsidRDefault="00D95D9D" w:rsidP="00C97189">
      <w:pPr>
        <w:spacing w:before="150" w:after="150" w:line="240" w:lineRule="auto"/>
        <w:outlineLvl w:val="2"/>
        <w:rPr>
          <w:rFonts w:asciiTheme="majorBidi" w:eastAsia="Times New Roman" w:hAnsiTheme="majorBidi" w:cstheme="majorBidi"/>
          <w:color w:val="2A2A2A"/>
          <w:sz w:val="32"/>
          <w:szCs w:val="32"/>
        </w:rPr>
      </w:pPr>
      <w:r w:rsidRPr="00D95D9D">
        <w:rPr>
          <w:rFonts w:asciiTheme="majorBidi" w:hAnsiTheme="majorBidi" w:cstheme="majorBidi"/>
          <w:color w:val="242424"/>
          <w:sz w:val="32"/>
          <w:szCs w:val="32"/>
          <w:shd w:val="clear" w:color="auto" w:fill="FFFFFF"/>
        </w:rPr>
        <w:t xml:space="preserve">Also may be used for treatment of wide-complex </w:t>
      </w:r>
      <w:proofErr w:type="spellStart"/>
      <w:r w:rsidRPr="00D95D9D">
        <w:rPr>
          <w:rFonts w:asciiTheme="majorBidi" w:hAnsiTheme="majorBidi" w:cstheme="majorBidi"/>
          <w:color w:val="242424"/>
          <w:sz w:val="32"/>
          <w:szCs w:val="32"/>
          <w:shd w:val="clear" w:color="auto" w:fill="FFFFFF"/>
        </w:rPr>
        <w:t>tachycardias</w:t>
      </w:r>
      <w:proofErr w:type="spellEnd"/>
      <w:r w:rsidRPr="00D95D9D">
        <w:rPr>
          <w:rFonts w:asciiTheme="majorBidi" w:hAnsiTheme="majorBidi" w:cstheme="majorBidi"/>
          <w:color w:val="242424"/>
          <w:sz w:val="32"/>
          <w:szCs w:val="32"/>
          <w:shd w:val="clear" w:color="auto" w:fill="FFFFFF"/>
        </w:rPr>
        <w:t xml:space="preserve"> during </w:t>
      </w:r>
      <w:proofErr w:type="spellStart"/>
      <w:r w:rsidRPr="00D95D9D">
        <w:rPr>
          <w:rFonts w:asciiTheme="majorBidi" w:hAnsiTheme="majorBidi" w:cstheme="majorBidi"/>
          <w:color w:val="242424"/>
          <w:sz w:val="32"/>
          <w:szCs w:val="32"/>
          <w:shd w:val="clear" w:color="auto" w:fill="FFFFFF"/>
        </w:rPr>
        <w:t>periarrest</w:t>
      </w:r>
      <w:proofErr w:type="spellEnd"/>
      <w:r w:rsidRPr="00D95D9D">
        <w:rPr>
          <w:rFonts w:asciiTheme="majorBidi" w:hAnsiTheme="majorBidi" w:cstheme="majorBidi"/>
          <w:color w:val="242424"/>
          <w:sz w:val="32"/>
          <w:szCs w:val="32"/>
          <w:shd w:val="clear" w:color="auto" w:fill="FFFFFF"/>
        </w:rPr>
        <w:t xml:space="preserve"> period; included in current ACLS guidelines for both adult and pediatric tachycardia.</w:t>
      </w:r>
    </w:p>
    <w:p w:rsidR="00D21C76" w:rsidRPr="00D21C76" w:rsidRDefault="00D21C76" w:rsidP="00D21C76">
      <w:pPr>
        <w:shd w:val="clear" w:color="auto" w:fill="FFFFFF"/>
        <w:spacing w:before="100" w:beforeAutospacing="1" w:after="100" w:afterAutospacing="1" w:line="240" w:lineRule="auto"/>
        <w:outlineLvl w:val="2"/>
        <w:rPr>
          <w:rFonts w:asciiTheme="majorBidi" w:eastAsia="Times New Roman" w:hAnsiTheme="majorBidi" w:cstheme="majorBidi"/>
          <w:b/>
          <w:bCs/>
          <w:color w:val="242424"/>
          <w:sz w:val="32"/>
          <w:szCs w:val="32"/>
        </w:rPr>
      </w:pPr>
      <w:proofErr w:type="spellStart"/>
      <w:r w:rsidRPr="00D21C76">
        <w:rPr>
          <w:rFonts w:asciiTheme="majorBidi" w:eastAsia="Times New Roman" w:hAnsiTheme="majorBidi" w:cstheme="majorBidi"/>
          <w:b/>
          <w:bCs/>
          <w:color w:val="242424"/>
          <w:sz w:val="32"/>
          <w:szCs w:val="32"/>
        </w:rPr>
        <w:t>Supraventricular</w:t>
      </w:r>
      <w:proofErr w:type="spellEnd"/>
      <w:r w:rsidRPr="00D21C76">
        <w:rPr>
          <w:rFonts w:asciiTheme="majorBidi" w:eastAsia="Times New Roman" w:hAnsiTheme="majorBidi" w:cstheme="majorBidi"/>
          <w:b/>
          <w:bCs/>
          <w:color w:val="242424"/>
          <w:sz w:val="32"/>
          <w:szCs w:val="32"/>
        </w:rPr>
        <w:t xml:space="preserve"> </w:t>
      </w:r>
      <w:proofErr w:type="spellStart"/>
      <w:r w:rsidRPr="00D21C76">
        <w:rPr>
          <w:rFonts w:asciiTheme="majorBidi" w:eastAsia="Times New Roman" w:hAnsiTheme="majorBidi" w:cstheme="majorBidi"/>
          <w:b/>
          <w:bCs/>
          <w:color w:val="242424"/>
          <w:sz w:val="32"/>
          <w:szCs w:val="32"/>
        </w:rPr>
        <w:t>Tachyarrhythmias</w:t>
      </w:r>
      <w:proofErr w:type="spellEnd"/>
    </w:p>
    <w:p w:rsidR="005A6BA3" w:rsidRDefault="000421D7" w:rsidP="000421D7">
      <w:pPr>
        <w:rPr>
          <w:rFonts w:asciiTheme="majorBidi" w:hAnsiTheme="majorBidi" w:cstheme="majorBidi"/>
          <w:color w:val="000000" w:themeColor="text1"/>
          <w:sz w:val="32"/>
          <w:szCs w:val="32"/>
          <w:rtl/>
          <w:lang w:bidi="fa-IR"/>
        </w:rPr>
      </w:pPr>
      <w:r>
        <w:rPr>
          <w:rFonts w:asciiTheme="majorBidi" w:hAnsiTheme="majorBidi" w:cstheme="majorBidi" w:hint="cs"/>
          <w:color w:val="242424"/>
          <w:sz w:val="32"/>
          <w:szCs w:val="32"/>
          <w:shd w:val="clear" w:color="auto" w:fill="FFFFFF"/>
          <w:rtl/>
          <w:lang w:bidi="fa-IR"/>
        </w:rPr>
        <w:t>برای آمبولانس همون اندیکاسیون اول کافیه یا اینم باید بیاد؟</w:t>
      </w:r>
    </w:p>
    <w:p w:rsidR="00D6643B" w:rsidRPr="00D6643B" w:rsidRDefault="00D6643B" w:rsidP="00D6643B">
      <w:pPr>
        <w:pStyle w:val="Heading2"/>
        <w:shd w:val="clear" w:color="auto" w:fill="FFFFFF"/>
        <w:rPr>
          <w:rFonts w:asciiTheme="majorBidi" w:hAnsiTheme="majorBidi"/>
          <w:i/>
          <w:iCs/>
          <w:color w:val="242424"/>
          <w:sz w:val="32"/>
          <w:szCs w:val="32"/>
        </w:rPr>
      </w:pPr>
      <w:proofErr w:type="spellStart"/>
      <w:r w:rsidRPr="00D6643B">
        <w:rPr>
          <w:rFonts w:asciiTheme="majorBidi" w:hAnsiTheme="majorBidi"/>
          <w:i/>
          <w:iCs/>
          <w:color w:val="242424"/>
          <w:sz w:val="32"/>
          <w:szCs w:val="32"/>
        </w:rPr>
        <w:t>Amiodarone</w:t>
      </w:r>
      <w:proofErr w:type="spellEnd"/>
      <w:r w:rsidRPr="00D6643B">
        <w:rPr>
          <w:rFonts w:asciiTheme="majorBidi" w:hAnsiTheme="majorBidi"/>
          <w:i/>
          <w:iCs/>
          <w:color w:val="242424"/>
          <w:sz w:val="32"/>
          <w:szCs w:val="32"/>
        </w:rPr>
        <w:t xml:space="preserve"> Hydrochloride Dosage and Administration</w:t>
      </w:r>
    </w:p>
    <w:p w:rsidR="00D6643B" w:rsidRDefault="00D6643B" w:rsidP="00D6643B">
      <w:pPr>
        <w:pStyle w:val="Heading3"/>
        <w:shd w:val="clear" w:color="auto" w:fill="FFFFFF"/>
        <w:rPr>
          <w:rFonts w:ascii="Segoe UI" w:hAnsi="Segoe UI" w:cs="Segoe UI"/>
          <w:color w:val="242424"/>
          <w:sz w:val="32"/>
          <w:szCs w:val="32"/>
        </w:rPr>
      </w:pPr>
      <w:r w:rsidRPr="00D6643B">
        <w:rPr>
          <w:rFonts w:asciiTheme="majorBidi" w:hAnsiTheme="majorBidi" w:cstheme="majorBidi"/>
          <w:i/>
          <w:iCs/>
          <w:color w:val="242424"/>
          <w:sz w:val="32"/>
          <w:szCs w:val="32"/>
        </w:rPr>
        <w:t>General</w:t>
      </w:r>
    </w:p>
    <w:p w:rsidR="005A6BA3" w:rsidRDefault="005A6BA3" w:rsidP="005A6BA3">
      <w:pPr>
        <w:rPr>
          <w:rFonts w:asciiTheme="majorBidi" w:hAnsiTheme="majorBidi" w:cstheme="majorBidi"/>
          <w:sz w:val="32"/>
          <w:szCs w:val="32"/>
          <w:rtl/>
          <w:lang w:bidi="fa-IR"/>
        </w:rPr>
      </w:pPr>
    </w:p>
    <w:p w:rsidR="007A0C2C" w:rsidRDefault="007A0C2C" w:rsidP="007A0C2C">
      <w:pPr>
        <w:rPr>
          <w:rFonts w:asciiTheme="majorBidi" w:hAnsiTheme="majorBidi" w:cstheme="majorBidi"/>
          <w:color w:val="242424"/>
          <w:sz w:val="32"/>
          <w:szCs w:val="32"/>
          <w:shd w:val="clear" w:color="auto" w:fill="FFFFFF"/>
        </w:rPr>
      </w:pPr>
      <w:r w:rsidRPr="007A0C2C">
        <w:rPr>
          <w:rFonts w:asciiTheme="majorBidi" w:hAnsiTheme="majorBidi" w:cstheme="majorBidi"/>
          <w:color w:val="242424"/>
          <w:sz w:val="32"/>
          <w:szCs w:val="32"/>
          <w:shd w:val="clear" w:color="auto" w:fill="FFFFFF"/>
        </w:rPr>
        <w:t>Administer lowest effective dosage to minimize the risk and occurrence of adverse effects.</w:t>
      </w:r>
    </w:p>
    <w:p w:rsidR="007A0C2C" w:rsidRPr="007A0C2C" w:rsidRDefault="007A0C2C" w:rsidP="007A0C2C">
      <w:pPr>
        <w:rPr>
          <w:rFonts w:asciiTheme="majorBidi" w:hAnsiTheme="majorBidi" w:cstheme="majorBidi"/>
          <w:color w:val="242424"/>
          <w:sz w:val="32"/>
          <w:szCs w:val="32"/>
        </w:rPr>
      </w:pPr>
      <w:r w:rsidRPr="007A0C2C">
        <w:rPr>
          <w:rFonts w:asciiTheme="majorBidi" w:hAnsiTheme="majorBidi" w:cstheme="majorBidi"/>
          <w:color w:val="242424"/>
          <w:sz w:val="32"/>
          <w:szCs w:val="32"/>
        </w:rPr>
        <w:t xml:space="preserve">Adjust dosage carefully according to individual requirements and response and the general condition and cardiovascular status of the patient. Adjustment of maintenance dosage is difficult due to variable absorption and elimination of </w:t>
      </w:r>
      <w:proofErr w:type="spellStart"/>
      <w:r w:rsidRPr="007A0C2C">
        <w:rPr>
          <w:rFonts w:asciiTheme="majorBidi" w:hAnsiTheme="majorBidi" w:cstheme="majorBidi"/>
          <w:color w:val="242424"/>
          <w:sz w:val="32"/>
          <w:szCs w:val="32"/>
        </w:rPr>
        <w:t>amiodarone</w:t>
      </w:r>
      <w:proofErr w:type="spellEnd"/>
      <w:r w:rsidRPr="007A0C2C">
        <w:rPr>
          <w:rFonts w:asciiTheme="majorBidi" w:hAnsiTheme="majorBidi" w:cstheme="majorBidi"/>
          <w:color w:val="242424"/>
          <w:sz w:val="32"/>
          <w:szCs w:val="32"/>
        </w:rPr>
        <w:t>; dosage reduction or temporary withdrawal or discontinuance of the drug may be required. </w:t>
      </w:r>
      <w:hyperlink r:id="rId11" w:anchor="r284" w:history="1"/>
    </w:p>
    <w:p w:rsidR="007A0C2C" w:rsidRPr="007A0C2C" w:rsidRDefault="007A0C2C" w:rsidP="007A0C2C">
      <w:pPr>
        <w:rPr>
          <w:rFonts w:asciiTheme="majorBidi" w:hAnsiTheme="majorBidi" w:cstheme="majorBidi"/>
          <w:color w:val="242424"/>
          <w:sz w:val="32"/>
          <w:szCs w:val="32"/>
        </w:rPr>
      </w:pPr>
      <w:r w:rsidRPr="007A0C2C">
        <w:rPr>
          <w:rFonts w:asciiTheme="majorBidi" w:hAnsiTheme="majorBidi" w:cstheme="majorBidi"/>
          <w:color w:val="242424"/>
          <w:sz w:val="32"/>
          <w:szCs w:val="32"/>
        </w:rPr>
        <w:t xml:space="preserve">When dosage adjustment is necessary, close monitoring for an extended period of time is recommended. </w:t>
      </w:r>
    </w:p>
    <w:p w:rsidR="007A0C2C" w:rsidRPr="007A0C2C" w:rsidRDefault="007A0C2C" w:rsidP="007A0C2C">
      <w:pPr>
        <w:rPr>
          <w:rFonts w:asciiTheme="majorBidi" w:hAnsiTheme="majorBidi" w:cstheme="majorBidi"/>
          <w:color w:val="242424"/>
          <w:sz w:val="32"/>
          <w:szCs w:val="32"/>
          <w:shd w:val="clear" w:color="auto" w:fill="FFFFFF"/>
        </w:rPr>
      </w:pPr>
      <w:r w:rsidRPr="007A0C2C">
        <w:rPr>
          <w:rFonts w:asciiTheme="majorBidi" w:hAnsiTheme="majorBidi" w:cstheme="majorBidi"/>
          <w:color w:val="242424"/>
          <w:sz w:val="32"/>
          <w:szCs w:val="32"/>
        </w:rPr>
        <w:lastRenderedPageBreak/>
        <w:t xml:space="preserve">Clinical and ECG monitoring of cardiac function, including appropriate ambulatory ECG monitoring (e.g., </w:t>
      </w:r>
      <w:proofErr w:type="spellStart"/>
      <w:r w:rsidRPr="007A0C2C">
        <w:rPr>
          <w:rFonts w:asciiTheme="majorBidi" w:hAnsiTheme="majorBidi" w:cstheme="majorBidi"/>
          <w:color w:val="242424"/>
          <w:sz w:val="32"/>
          <w:szCs w:val="32"/>
        </w:rPr>
        <w:t>Holter</w:t>
      </w:r>
      <w:proofErr w:type="spellEnd"/>
      <w:r w:rsidRPr="007A0C2C">
        <w:rPr>
          <w:rFonts w:asciiTheme="majorBidi" w:hAnsiTheme="majorBidi" w:cstheme="majorBidi"/>
          <w:color w:val="242424"/>
          <w:sz w:val="32"/>
          <w:szCs w:val="32"/>
        </w:rPr>
        <w:t xml:space="preserve"> monitoring) and/or programmed electrical stimulation (PES), as appropriate, is recommended.</w:t>
      </w:r>
    </w:p>
    <w:p w:rsidR="007C4917" w:rsidRPr="007C4917" w:rsidRDefault="007C4917" w:rsidP="007C4917">
      <w:pPr>
        <w:pStyle w:val="Heading4"/>
        <w:shd w:val="clear" w:color="auto" w:fill="FFFFFF"/>
        <w:rPr>
          <w:rFonts w:asciiTheme="majorBidi" w:hAnsiTheme="majorBidi"/>
          <w:color w:val="242424"/>
          <w:sz w:val="32"/>
          <w:szCs w:val="32"/>
        </w:rPr>
      </w:pPr>
      <w:r w:rsidRPr="007C4917">
        <w:rPr>
          <w:rFonts w:asciiTheme="majorBidi" w:hAnsiTheme="majorBidi"/>
          <w:color w:val="242424"/>
          <w:sz w:val="32"/>
          <w:szCs w:val="32"/>
        </w:rPr>
        <w:t>IV Administration</w:t>
      </w:r>
    </w:p>
    <w:p w:rsidR="007A0C2C" w:rsidRPr="007C4917" w:rsidRDefault="007A0C2C" w:rsidP="005A6BA3">
      <w:pPr>
        <w:rPr>
          <w:rFonts w:asciiTheme="majorBidi" w:hAnsiTheme="majorBidi" w:cstheme="majorBidi"/>
          <w:sz w:val="32"/>
          <w:szCs w:val="32"/>
          <w:rtl/>
          <w:lang w:bidi="fa-IR"/>
        </w:rPr>
      </w:pPr>
    </w:p>
    <w:p w:rsidR="005A6BA3" w:rsidRDefault="00403C95" w:rsidP="005A6BA3">
      <w:pPr>
        <w:rPr>
          <w:rFonts w:asciiTheme="majorBidi" w:hAnsiTheme="majorBidi" w:cstheme="majorBidi"/>
          <w:color w:val="242424"/>
          <w:sz w:val="32"/>
          <w:szCs w:val="32"/>
          <w:shd w:val="clear" w:color="auto" w:fill="FFFFFF"/>
        </w:rPr>
      </w:pPr>
      <w:r w:rsidRPr="00403C95">
        <w:rPr>
          <w:rFonts w:asciiTheme="majorBidi" w:hAnsiTheme="majorBidi" w:cstheme="majorBidi"/>
          <w:color w:val="242424"/>
          <w:sz w:val="32"/>
          <w:szCs w:val="32"/>
          <w:shd w:val="clear" w:color="auto" w:fill="FFFFFF"/>
        </w:rPr>
        <w:t>Administer in 3-phase sequence: rapid loading phase, slow loading phase, and maintenance infusion phase.</w:t>
      </w:r>
    </w:p>
    <w:p w:rsidR="0013711E" w:rsidRDefault="001F2D25" w:rsidP="005A6BA3">
      <w:pPr>
        <w:rPr>
          <w:rFonts w:asciiTheme="majorBidi" w:hAnsiTheme="majorBidi" w:cstheme="majorBidi"/>
          <w:color w:val="242424"/>
          <w:sz w:val="32"/>
          <w:szCs w:val="32"/>
          <w:shd w:val="clear" w:color="auto" w:fill="FFFFFF"/>
        </w:rPr>
      </w:pPr>
      <w:r w:rsidRPr="001F2D25">
        <w:rPr>
          <w:rFonts w:asciiTheme="majorBidi" w:hAnsiTheme="majorBidi" w:cstheme="majorBidi"/>
          <w:color w:val="242424"/>
          <w:sz w:val="32"/>
          <w:szCs w:val="32"/>
          <w:shd w:val="clear" w:color="auto" w:fill="FFFFFF"/>
        </w:rPr>
        <w:t xml:space="preserve">Dilute </w:t>
      </w:r>
      <w:proofErr w:type="spellStart"/>
      <w:r w:rsidRPr="001F2D25">
        <w:rPr>
          <w:rFonts w:asciiTheme="majorBidi" w:hAnsiTheme="majorBidi" w:cstheme="majorBidi"/>
          <w:color w:val="242424"/>
          <w:sz w:val="32"/>
          <w:szCs w:val="32"/>
          <w:shd w:val="clear" w:color="auto" w:fill="FFFFFF"/>
        </w:rPr>
        <w:t>amiodarone</w:t>
      </w:r>
      <w:proofErr w:type="spellEnd"/>
      <w:r w:rsidRPr="001F2D25">
        <w:rPr>
          <w:rFonts w:asciiTheme="majorBidi" w:hAnsiTheme="majorBidi" w:cstheme="majorBidi"/>
          <w:color w:val="242424"/>
          <w:sz w:val="32"/>
          <w:szCs w:val="32"/>
          <w:shd w:val="clear" w:color="auto" w:fill="FFFFFF"/>
        </w:rPr>
        <w:t xml:space="preserve"> hydrochloride concentrate prior to administration by IV infusion.</w:t>
      </w:r>
    </w:p>
    <w:p w:rsidR="00A45402" w:rsidRPr="00A45402" w:rsidRDefault="00A45402" w:rsidP="00A45402">
      <w:pPr>
        <w:pStyle w:val="Heading5"/>
        <w:shd w:val="clear" w:color="auto" w:fill="FFFFFF"/>
        <w:rPr>
          <w:rFonts w:asciiTheme="majorBidi" w:hAnsiTheme="majorBidi"/>
          <w:b/>
          <w:bCs/>
          <w:i/>
          <w:iCs/>
          <w:color w:val="242424"/>
          <w:sz w:val="32"/>
          <w:szCs w:val="32"/>
        </w:rPr>
      </w:pPr>
      <w:r w:rsidRPr="00A45402">
        <w:rPr>
          <w:rFonts w:asciiTheme="majorBidi" w:hAnsiTheme="majorBidi"/>
          <w:b/>
          <w:bCs/>
          <w:i/>
          <w:iCs/>
          <w:color w:val="242424"/>
          <w:sz w:val="32"/>
          <w:szCs w:val="32"/>
        </w:rPr>
        <w:t>Dilution</w:t>
      </w:r>
    </w:p>
    <w:p w:rsidR="00A45402" w:rsidRPr="00A45402" w:rsidRDefault="00A45402" w:rsidP="00A45402">
      <w:pPr>
        <w:pStyle w:val="NormalWeb"/>
        <w:shd w:val="clear" w:color="auto" w:fill="FFFFFF"/>
        <w:rPr>
          <w:rFonts w:asciiTheme="majorBidi" w:hAnsiTheme="majorBidi" w:cstheme="majorBidi"/>
          <w:color w:val="242424"/>
          <w:sz w:val="32"/>
          <w:szCs w:val="32"/>
        </w:rPr>
      </w:pPr>
      <w:r w:rsidRPr="00A45402">
        <w:rPr>
          <w:rFonts w:asciiTheme="majorBidi" w:hAnsiTheme="majorBidi" w:cstheme="majorBidi"/>
          <w:color w:val="242424"/>
          <w:sz w:val="32"/>
          <w:szCs w:val="32"/>
        </w:rPr>
        <w:t xml:space="preserve">For the first rapid loading infusion or for supplemental infusions, add 3 </w:t>
      </w:r>
      <w:proofErr w:type="spellStart"/>
      <w:r w:rsidRPr="00A45402">
        <w:rPr>
          <w:rFonts w:asciiTheme="majorBidi" w:hAnsiTheme="majorBidi" w:cstheme="majorBidi"/>
          <w:color w:val="242424"/>
          <w:sz w:val="32"/>
          <w:szCs w:val="32"/>
        </w:rPr>
        <w:t>mL</w:t>
      </w:r>
      <w:proofErr w:type="spellEnd"/>
      <w:r w:rsidRPr="00A45402">
        <w:rPr>
          <w:rFonts w:asciiTheme="majorBidi" w:hAnsiTheme="majorBidi" w:cstheme="majorBidi"/>
          <w:color w:val="242424"/>
          <w:sz w:val="32"/>
          <w:szCs w:val="32"/>
        </w:rPr>
        <w:t xml:space="preserve"> of </w:t>
      </w:r>
      <w:proofErr w:type="spellStart"/>
      <w:r w:rsidRPr="00A45402">
        <w:rPr>
          <w:rFonts w:asciiTheme="majorBidi" w:hAnsiTheme="majorBidi" w:cstheme="majorBidi"/>
          <w:color w:val="242424"/>
          <w:sz w:val="32"/>
          <w:szCs w:val="32"/>
        </w:rPr>
        <w:t>amiodarone</w:t>
      </w:r>
      <w:proofErr w:type="spellEnd"/>
      <w:r w:rsidRPr="00A45402">
        <w:rPr>
          <w:rFonts w:asciiTheme="majorBidi" w:hAnsiTheme="majorBidi" w:cstheme="majorBidi"/>
          <w:color w:val="242424"/>
          <w:sz w:val="32"/>
          <w:szCs w:val="32"/>
        </w:rPr>
        <w:t xml:space="preserve"> hydrochloride concentrate to 100 </w:t>
      </w:r>
      <w:proofErr w:type="spellStart"/>
      <w:r w:rsidRPr="00A45402">
        <w:rPr>
          <w:rFonts w:asciiTheme="majorBidi" w:hAnsiTheme="majorBidi" w:cstheme="majorBidi"/>
          <w:color w:val="242424"/>
          <w:sz w:val="32"/>
          <w:szCs w:val="32"/>
        </w:rPr>
        <w:t>mL</w:t>
      </w:r>
      <w:proofErr w:type="spellEnd"/>
      <w:r w:rsidRPr="00A45402">
        <w:rPr>
          <w:rFonts w:asciiTheme="majorBidi" w:hAnsiTheme="majorBidi" w:cstheme="majorBidi"/>
          <w:color w:val="242424"/>
          <w:sz w:val="32"/>
          <w:szCs w:val="32"/>
        </w:rPr>
        <w:t xml:space="preserve"> of 5% dextrose, resulting in a final concentration of 1.5 mg/</w:t>
      </w:r>
      <w:proofErr w:type="spellStart"/>
      <w:r w:rsidRPr="00A45402">
        <w:rPr>
          <w:rFonts w:asciiTheme="majorBidi" w:hAnsiTheme="majorBidi" w:cstheme="majorBidi"/>
          <w:color w:val="242424"/>
          <w:sz w:val="32"/>
          <w:szCs w:val="32"/>
        </w:rPr>
        <w:t>mL.</w:t>
      </w:r>
      <w:proofErr w:type="spellEnd"/>
      <w:r w:rsidRPr="00A45402">
        <w:rPr>
          <w:rFonts w:asciiTheme="majorBidi" w:hAnsiTheme="majorBidi" w:cstheme="majorBidi"/>
          <w:color w:val="242424"/>
          <w:sz w:val="32"/>
          <w:szCs w:val="32"/>
        </w:rPr>
        <w:t xml:space="preserve"> </w:t>
      </w:r>
    </w:p>
    <w:p w:rsidR="00A45402" w:rsidRPr="00A45402" w:rsidRDefault="00A45402" w:rsidP="00A45402">
      <w:pPr>
        <w:pStyle w:val="NormalWeb"/>
        <w:shd w:val="clear" w:color="auto" w:fill="FFFFFF"/>
        <w:rPr>
          <w:rFonts w:asciiTheme="majorBidi" w:hAnsiTheme="majorBidi" w:cstheme="majorBidi"/>
          <w:color w:val="242424"/>
          <w:sz w:val="32"/>
          <w:szCs w:val="32"/>
        </w:rPr>
      </w:pPr>
      <w:r w:rsidRPr="00A45402">
        <w:rPr>
          <w:rFonts w:asciiTheme="majorBidi" w:hAnsiTheme="majorBidi" w:cstheme="majorBidi"/>
          <w:color w:val="242424"/>
          <w:sz w:val="32"/>
          <w:szCs w:val="32"/>
        </w:rPr>
        <w:t xml:space="preserve">For the slow loading infusion and maintenance infusion, add 18 </w:t>
      </w:r>
      <w:proofErr w:type="spellStart"/>
      <w:r w:rsidRPr="00A45402">
        <w:rPr>
          <w:rFonts w:asciiTheme="majorBidi" w:hAnsiTheme="majorBidi" w:cstheme="majorBidi"/>
          <w:color w:val="242424"/>
          <w:sz w:val="32"/>
          <w:szCs w:val="32"/>
        </w:rPr>
        <w:t>mL</w:t>
      </w:r>
      <w:proofErr w:type="spellEnd"/>
      <w:r w:rsidRPr="00A45402">
        <w:rPr>
          <w:rFonts w:asciiTheme="majorBidi" w:hAnsiTheme="majorBidi" w:cstheme="majorBidi"/>
          <w:color w:val="242424"/>
          <w:sz w:val="32"/>
          <w:szCs w:val="32"/>
        </w:rPr>
        <w:t xml:space="preserve"> of </w:t>
      </w:r>
      <w:proofErr w:type="spellStart"/>
      <w:r w:rsidRPr="00A45402">
        <w:rPr>
          <w:rFonts w:asciiTheme="majorBidi" w:hAnsiTheme="majorBidi" w:cstheme="majorBidi"/>
          <w:color w:val="242424"/>
          <w:sz w:val="32"/>
          <w:szCs w:val="32"/>
        </w:rPr>
        <w:t>amiodarone</w:t>
      </w:r>
      <w:proofErr w:type="spellEnd"/>
      <w:r w:rsidRPr="00A45402">
        <w:rPr>
          <w:rFonts w:asciiTheme="majorBidi" w:hAnsiTheme="majorBidi" w:cstheme="majorBidi"/>
          <w:color w:val="242424"/>
          <w:sz w:val="32"/>
          <w:szCs w:val="32"/>
        </w:rPr>
        <w:t xml:space="preserve"> hydrochloride concentrate to 500 </w:t>
      </w:r>
      <w:proofErr w:type="spellStart"/>
      <w:r w:rsidRPr="00A45402">
        <w:rPr>
          <w:rFonts w:asciiTheme="majorBidi" w:hAnsiTheme="majorBidi" w:cstheme="majorBidi"/>
          <w:color w:val="242424"/>
          <w:sz w:val="32"/>
          <w:szCs w:val="32"/>
        </w:rPr>
        <w:t>mL</w:t>
      </w:r>
      <w:proofErr w:type="spellEnd"/>
      <w:r w:rsidRPr="00A45402">
        <w:rPr>
          <w:rFonts w:asciiTheme="majorBidi" w:hAnsiTheme="majorBidi" w:cstheme="majorBidi"/>
          <w:color w:val="242424"/>
          <w:sz w:val="32"/>
          <w:szCs w:val="32"/>
        </w:rPr>
        <w:t xml:space="preserve"> of 5% dextrose, resulting in a final concentration of 1.8 mg/</w:t>
      </w:r>
      <w:proofErr w:type="spellStart"/>
      <w:r w:rsidRPr="00A45402">
        <w:rPr>
          <w:rFonts w:asciiTheme="majorBidi" w:hAnsiTheme="majorBidi" w:cstheme="majorBidi"/>
          <w:color w:val="242424"/>
          <w:sz w:val="32"/>
          <w:szCs w:val="32"/>
        </w:rPr>
        <w:t>mL.</w:t>
      </w:r>
      <w:proofErr w:type="spellEnd"/>
      <w:r w:rsidRPr="00A45402">
        <w:rPr>
          <w:rFonts w:asciiTheme="majorBidi" w:hAnsiTheme="majorBidi" w:cstheme="majorBidi"/>
          <w:color w:val="242424"/>
          <w:sz w:val="32"/>
          <w:szCs w:val="32"/>
        </w:rPr>
        <w:t xml:space="preserve"> For subsequent maintenance infusions, solutions containing a final </w:t>
      </w:r>
      <w:proofErr w:type="spellStart"/>
      <w:r w:rsidRPr="00A45402">
        <w:rPr>
          <w:rFonts w:asciiTheme="majorBidi" w:hAnsiTheme="majorBidi" w:cstheme="majorBidi"/>
          <w:color w:val="242424"/>
          <w:sz w:val="32"/>
          <w:szCs w:val="32"/>
        </w:rPr>
        <w:t>amiodarone</w:t>
      </w:r>
      <w:proofErr w:type="spellEnd"/>
      <w:r w:rsidRPr="00A45402">
        <w:rPr>
          <w:rFonts w:asciiTheme="majorBidi" w:hAnsiTheme="majorBidi" w:cstheme="majorBidi"/>
          <w:color w:val="242424"/>
          <w:sz w:val="32"/>
          <w:szCs w:val="32"/>
        </w:rPr>
        <w:t xml:space="preserve"> hydrochloride concentration of 1–6 mg/</w:t>
      </w:r>
      <w:proofErr w:type="spellStart"/>
      <w:r w:rsidRPr="00A45402">
        <w:rPr>
          <w:rFonts w:asciiTheme="majorBidi" w:hAnsiTheme="majorBidi" w:cstheme="majorBidi"/>
          <w:color w:val="242424"/>
          <w:sz w:val="32"/>
          <w:szCs w:val="32"/>
        </w:rPr>
        <w:t>mL</w:t>
      </w:r>
      <w:proofErr w:type="spellEnd"/>
      <w:r w:rsidRPr="00A45402">
        <w:rPr>
          <w:rFonts w:asciiTheme="majorBidi" w:hAnsiTheme="majorBidi" w:cstheme="majorBidi"/>
          <w:color w:val="242424"/>
          <w:sz w:val="32"/>
          <w:szCs w:val="32"/>
        </w:rPr>
        <w:t xml:space="preserve"> may be used.</w:t>
      </w:r>
    </w:p>
    <w:p w:rsidR="0081659F" w:rsidRPr="0081659F" w:rsidRDefault="0081659F" w:rsidP="0081659F">
      <w:pPr>
        <w:pStyle w:val="Heading5"/>
        <w:shd w:val="clear" w:color="auto" w:fill="FFFFFF"/>
        <w:rPr>
          <w:rFonts w:asciiTheme="majorBidi" w:hAnsiTheme="majorBidi"/>
          <w:b/>
          <w:bCs/>
          <w:i/>
          <w:iCs/>
          <w:color w:val="242424"/>
          <w:sz w:val="32"/>
          <w:szCs w:val="32"/>
        </w:rPr>
      </w:pPr>
      <w:r w:rsidRPr="0081659F">
        <w:rPr>
          <w:rFonts w:asciiTheme="majorBidi" w:hAnsiTheme="majorBidi"/>
          <w:b/>
          <w:bCs/>
          <w:i/>
          <w:iCs/>
          <w:color w:val="242424"/>
          <w:sz w:val="32"/>
          <w:szCs w:val="32"/>
        </w:rPr>
        <w:t>Rate of Administration</w:t>
      </w:r>
    </w:p>
    <w:p w:rsidR="0081659F" w:rsidRPr="0081659F" w:rsidRDefault="0081659F" w:rsidP="0081659F">
      <w:pPr>
        <w:pStyle w:val="NormalWeb"/>
        <w:shd w:val="clear" w:color="auto" w:fill="FFFFFF"/>
        <w:rPr>
          <w:rFonts w:asciiTheme="majorBidi" w:hAnsiTheme="majorBidi" w:cstheme="majorBidi"/>
          <w:color w:val="242424"/>
          <w:sz w:val="32"/>
          <w:szCs w:val="32"/>
        </w:rPr>
      </w:pPr>
      <w:r w:rsidRPr="0081659F">
        <w:rPr>
          <w:rFonts w:asciiTheme="majorBidi" w:hAnsiTheme="majorBidi" w:cstheme="majorBidi"/>
          <w:color w:val="242424"/>
          <w:sz w:val="32"/>
          <w:szCs w:val="32"/>
        </w:rPr>
        <w:t>For treatment of ventricular arrhythmias in adults, 15 mg/minute for 10 minutes (rapid loading phase), then 1 mg/minute for 6 hours (slow loading phase), then 0.5 mg/minute (initial maintenance phase) for 18 hours; infuse supplemental doses of 150 mg over 10 minutes (at a rate of 15 mg/minute). Initial (rapid) loading infusion rate should not exceed 30 mg/minute. Monitor initial rate of infusion closely; do not exceed recommended rate. (See Hypotension under Cautions.)</w:t>
      </w:r>
    </w:p>
    <w:p w:rsidR="0081659F" w:rsidRDefault="0081659F" w:rsidP="0081659F">
      <w:pPr>
        <w:pStyle w:val="NormalWeb"/>
        <w:shd w:val="clear" w:color="auto" w:fill="FFFFFF"/>
        <w:rPr>
          <w:rFonts w:asciiTheme="majorBidi" w:hAnsiTheme="majorBidi" w:cstheme="majorBidi"/>
          <w:color w:val="242424"/>
          <w:sz w:val="32"/>
          <w:szCs w:val="32"/>
        </w:rPr>
      </w:pPr>
      <w:r w:rsidRPr="0081659F">
        <w:rPr>
          <w:rFonts w:asciiTheme="majorBidi" w:hAnsiTheme="majorBidi" w:cstheme="majorBidi"/>
          <w:color w:val="242424"/>
          <w:sz w:val="32"/>
          <w:szCs w:val="32"/>
        </w:rPr>
        <w:lastRenderedPageBreak/>
        <w:t>Use volumetric infusion pump. Do </w:t>
      </w:r>
      <w:r w:rsidRPr="0081659F">
        <w:rPr>
          <w:rFonts w:asciiTheme="majorBidi" w:hAnsiTheme="majorBidi" w:cstheme="majorBidi"/>
          <w:i/>
          <w:iCs/>
          <w:color w:val="242424"/>
          <w:sz w:val="32"/>
          <w:szCs w:val="32"/>
        </w:rPr>
        <w:t>not</w:t>
      </w:r>
      <w:r w:rsidRPr="0081659F">
        <w:rPr>
          <w:rFonts w:asciiTheme="majorBidi" w:hAnsiTheme="majorBidi" w:cstheme="majorBidi"/>
          <w:color w:val="242424"/>
          <w:sz w:val="32"/>
          <w:szCs w:val="32"/>
        </w:rPr>
        <w:t xml:space="preserve"> use drop-counter infusion sets; may result in </w:t>
      </w:r>
      <w:proofErr w:type="spellStart"/>
      <w:r w:rsidRPr="0081659F">
        <w:rPr>
          <w:rFonts w:asciiTheme="majorBidi" w:hAnsiTheme="majorBidi" w:cstheme="majorBidi"/>
          <w:color w:val="242424"/>
          <w:sz w:val="32"/>
          <w:szCs w:val="32"/>
        </w:rPr>
        <w:t>underdosage</w:t>
      </w:r>
      <w:proofErr w:type="spellEnd"/>
      <w:r w:rsidRPr="0081659F">
        <w:rPr>
          <w:rFonts w:asciiTheme="majorBidi" w:hAnsiTheme="majorBidi" w:cstheme="majorBidi"/>
          <w:color w:val="242424"/>
          <w:sz w:val="32"/>
          <w:szCs w:val="32"/>
        </w:rPr>
        <w:t>.</w:t>
      </w:r>
    </w:p>
    <w:p w:rsidR="00FC011D" w:rsidRPr="00FC011D" w:rsidRDefault="00FC011D" w:rsidP="00FC011D">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FC011D">
        <w:rPr>
          <w:rFonts w:asciiTheme="majorBidi" w:eastAsia="Times New Roman" w:hAnsiTheme="majorBidi" w:cstheme="majorBidi"/>
          <w:b/>
          <w:bCs/>
          <w:i/>
          <w:iCs/>
          <w:color w:val="242424"/>
          <w:sz w:val="32"/>
          <w:szCs w:val="32"/>
        </w:rPr>
        <w:t>Dosage</w:t>
      </w:r>
    </w:p>
    <w:p w:rsidR="00FC011D" w:rsidRPr="00FC011D" w:rsidRDefault="00FC011D" w:rsidP="00FC011D">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FC011D">
        <w:rPr>
          <w:rFonts w:asciiTheme="majorBidi" w:eastAsia="Times New Roman" w:hAnsiTheme="majorBidi" w:cstheme="majorBidi"/>
          <w:color w:val="242424"/>
          <w:sz w:val="32"/>
          <w:szCs w:val="32"/>
        </w:rPr>
        <w:t xml:space="preserve">Available as </w:t>
      </w:r>
      <w:proofErr w:type="spellStart"/>
      <w:r w:rsidRPr="00FC011D">
        <w:rPr>
          <w:rFonts w:asciiTheme="majorBidi" w:eastAsia="Times New Roman" w:hAnsiTheme="majorBidi" w:cstheme="majorBidi"/>
          <w:color w:val="242424"/>
          <w:sz w:val="32"/>
          <w:szCs w:val="32"/>
        </w:rPr>
        <w:t>amiodarone</w:t>
      </w:r>
      <w:proofErr w:type="spellEnd"/>
      <w:r w:rsidRPr="00FC011D">
        <w:rPr>
          <w:rFonts w:asciiTheme="majorBidi" w:eastAsia="Times New Roman" w:hAnsiTheme="majorBidi" w:cstheme="majorBidi"/>
          <w:color w:val="242424"/>
          <w:sz w:val="32"/>
          <w:szCs w:val="32"/>
        </w:rPr>
        <w:t xml:space="preserve"> hydrochloride; dosage expressed in terms of the salt.</w:t>
      </w:r>
    </w:p>
    <w:p w:rsidR="00735054" w:rsidRPr="00735054" w:rsidRDefault="00735054" w:rsidP="00735054">
      <w:pPr>
        <w:pStyle w:val="Heading4"/>
        <w:shd w:val="clear" w:color="auto" w:fill="FFFFFF"/>
        <w:rPr>
          <w:rFonts w:asciiTheme="majorBidi" w:hAnsiTheme="majorBidi"/>
          <w:color w:val="242424"/>
          <w:sz w:val="32"/>
          <w:szCs w:val="32"/>
        </w:rPr>
      </w:pPr>
      <w:r w:rsidRPr="00735054">
        <w:rPr>
          <w:rFonts w:asciiTheme="majorBidi" w:hAnsiTheme="majorBidi"/>
          <w:color w:val="242424"/>
          <w:sz w:val="32"/>
          <w:szCs w:val="32"/>
        </w:rPr>
        <w:t>Pediatric Patients</w:t>
      </w:r>
    </w:p>
    <w:p w:rsidR="00735054" w:rsidRPr="00735054" w:rsidRDefault="00735054" w:rsidP="00735054">
      <w:pPr>
        <w:pStyle w:val="Heading5"/>
        <w:shd w:val="clear" w:color="auto" w:fill="FFFFFF"/>
        <w:rPr>
          <w:rFonts w:asciiTheme="majorBidi" w:hAnsiTheme="majorBidi"/>
          <w:b/>
          <w:bCs/>
          <w:i/>
          <w:iCs/>
          <w:color w:val="242424"/>
          <w:sz w:val="32"/>
          <w:szCs w:val="32"/>
        </w:rPr>
      </w:pPr>
      <w:r w:rsidRPr="00735054">
        <w:rPr>
          <w:rFonts w:asciiTheme="majorBidi" w:hAnsiTheme="majorBidi"/>
          <w:b/>
          <w:bCs/>
          <w:i/>
          <w:iCs/>
          <w:color w:val="242424"/>
          <w:sz w:val="32"/>
          <w:szCs w:val="32"/>
        </w:rPr>
        <w:t>Ventricular Arrhythmias</w:t>
      </w:r>
    </w:p>
    <w:p w:rsidR="00FC011D" w:rsidRPr="00735054" w:rsidRDefault="00735054" w:rsidP="0081659F">
      <w:pPr>
        <w:pStyle w:val="NormalWeb"/>
        <w:shd w:val="clear" w:color="auto" w:fill="FFFFFF"/>
        <w:rPr>
          <w:rFonts w:asciiTheme="majorBidi" w:hAnsiTheme="majorBidi" w:cstheme="majorBidi"/>
          <w:b/>
          <w:bCs/>
          <w:i/>
          <w:iCs/>
          <w:color w:val="242424"/>
          <w:sz w:val="32"/>
          <w:szCs w:val="32"/>
        </w:rPr>
      </w:pPr>
      <w:r w:rsidRPr="00735054">
        <w:rPr>
          <w:rFonts w:asciiTheme="majorBidi" w:hAnsiTheme="majorBidi" w:cstheme="majorBidi"/>
          <w:b/>
          <w:bCs/>
          <w:i/>
          <w:iCs/>
          <w:color w:val="242424"/>
          <w:sz w:val="32"/>
          <w:szCs w:val="32"/>
          <w:shd w:val="clear" w:color="auto" w:fill="FFFFFF"/>
        </w:rPr>
        <w:t>Pediatric Resuscitation</w:t>
      </w:r>
    </w:p>
    <w:p w:rsidR="00B278BA" w:rsidRPr="00B278BA" w:rsidRDefault="00B278BA" w:rsidP="00B278BA">
      <w:pPr>
        <w:pStyle w:val="NormalWeb"/>
        <w:shd w:val="clear" w:color="auto" w:fill="FFFFFF"/>
        <w:rPr>
          <w:rFonts w:asciiTheme="majorBidi" w:hAnsiTheme="majorBidi" w:cstheme="majorBidi"/>
          <w:color w:val="242424"/>
          <w:sz w:val="32"/>
          <w:szCs w:val="32"/>
        </w:rPr>
      </w:pPr>
      <w:r w:rsidRPr="00B278BA">
        <w:rPr>
          <w:rFonts w:asciiTheme="majorBidi" w:hAnsiTheme="majorBidi" w:cstheme="majorBidi"/>
          <w:color w:val="242424"/>
          <w:sz w:val="32"/>
          <w:szCs w:val="32"/>
        </w:rPr>
        <w:t xml:space="preserve">Refractory VF or </w:t>
      </w:r>
      <w:proofErr w:type="spellStart"/>
      <w:r w:rsidRPr="00B278BA">
        <w:rPr>
          <w:rFonts w:asciiTheme="majorBidi" w:hAnsiTheme="majorBidi" w:cstheme="majorBidi"/>
          <w:color w:val="242424"/>
          <w:sz w:val="32"/>
          <w:szCs w:val="32"/>
        </w:rPr>
        <w:t>pulseless</w:t>
      </w:r>
      <w:proofErr w:type="spellEnd"/>
      <w:r w:rsidRPr="00B278BA">
        <w:rPr>
          <w:rFonts w:asciiTheme="majorBidi" w:hAnsiTheme="majorBidi" w:cstheme="majorBidi"/>
          <w:color w:val="242424"/>
          <w:sz w:val="32"/>
          <w:szCs w:val="32"/>
        </w:rPr>
        <w:t xml:space="preserve"> VT: 5 mg/kg as a rapid bolus. May repeat twice up to 15 mg/kg (maximum single dose of 300 mg). </w:t>
      </w:r>
    </w:p>
    <w:p w:rsidR="00B278BA" w:rsidRPr="00B278BA" w:rsidRDefault="00B278BA" w:rsidP="00B278BA">
      <w:pPr>
        <w:pStyle w:val="NormalWeb"/>
        <w:shd w:val="clear" w:color="auto" w:fill="FFFFFF"/>
        <w:rPr>
          <w:rFonts w:asciiTheme="majorBidi" w:hAnsiTheme="majorBidi" w:cstheme="majorBidi"/>
          <w:color w:val="242424"/>
          <w:sz w:val="32"/>
          <w:szCs w:val="32"/>
        </w:rPr>
      </w:pPr>
      <w:r w:rsidRPr="00B278BA">
        <w:rPr>
          <w:rFonts w:asciiTheme="majorBidi" w:hAnsiTheme="majorBidi" w:cstheme="majorBidi"/>
          <w:color w:val="242424"/>
          <w:sz w:val="32"/>
          <w:szCs w:val="32"/>
        </w:rPr>
        <w:t>To minimize pediatric exposure to DEHP, may infuse a loading dose of 5 mg/kg given in 5 divided doses of 1 mg/kg (each dose infused over 5–10 minutes).</w:t>
      </w:r>
    </w:p>
    <w:p w:rsidR="00CB5056" w:rsidRPr="00CB5056" w:rsidRDefault="00CB5056" w:rsidP="00CB5056">
      <w:pPr>
        <w:pStyle w:val="Heading4"/>
        <w:shd w:val="clear" w:color="auto" w:fill="FFFFFF"/>
        <w:rPr>
          <w:rFonts w:asciiTheme="majorBidi" w:hAnsiTheme="majorBidi"/>
          <w:color w:val="242424"/>
          <w:sz w:val="32"/>
          <w:szCs w:val="32"/>
        </w:rPr>
      </w:pPr>
      <w:r w:rsidRPr="00CB5056">
        <w:rPr>
          <w:rFonts w:asciiTheme="majorBidi" w:hAnsiTheme="majorBidi"/>
          <w:color w:val="242424"/>
          <w:sz w:val="32"/>
          <w:szCs w:val="32"/>
        </w:rPr>
        <w:t>Adults</w:t>
      </w:r>
    </w:p>
    <w:p w:rsidR="00A45402" w:rsidRDefault="0084342A" w:rsidP="005A6BA3">
      <w:pPr>
        <w:rPr>
          <w:rFonts w:asciiTheme="majorBidi" w:hAnsiTheme="majorBidi" w:cstheme="majorBidi"/>
          <w:color w:val="242424"/>
          <w:sz w:val="32"/>
          <w:szCs w:val="32"/>
          <w:shd w:val="clear" w:color="auto" w:fill="FFFFFF"/>
        </w:rPr>
      </w:pPr>
      <w:r w:rsidRPr="0084342A">
        <w:rPr>
          <w:rFonts w:asciiTheme="majorBidi" w:hAnsiTheme="majorBidi" w:cstheme="majorBidi"/>
          <w:color w:val="242424"/>
          <w:sz w:val="32"/>
          <w:szCs w:val="32"/>
          <w:shd w:val="clear" w:color="auto" w:fill="FFFFFF"/>
        </w:rPr>
        <w:t>Total initial dosage during first 24 hours is approximately 1000 mg.</w:t>
      </w:r>
    </w:p>
    <w:p w:rsidR="00D67EF5" w:rsidRPr="00D67EF5" w:rsidRDefault="00D67EF5" w:rsidP="005A6BA3">
      <w:pPr>
        <w:rPr>
          <w:rFonts w:asciiTheme="majorBidi" w:hAnsiTheme="majorBidi" w:cstheme="majorBidi"/>
          <w:color w:val="242424"/>
          <w:sz w:val="32"/>
          <w:szCs w:val="32"/>
          <w:shd w:val="clear" w:color="auto" w:fill="FFFFFF"/>
        </w:rPr>
      </w:pPr>
      <w:r w:rsidRPr="00D67EF5">
        <w:rPr>
          <w:rFonts w:asciiTheme="majorBidi" w:hAnsiTheme="majorBidi" w:cstheme="majorBidi"/>
          <w:b/>
          <w:bCs/>
          <w:color w:val="242424"/>
          <w:sz w:val="32"/>
          <w:szCs w:val="32"/>
          <w:shd w:val="clear" w:color="auto" w:fill="FFFFFF"/>
        </w:rPr>
        <w:t>IV Dosage Over First 24 Hours</w:t>
      </w:r>
    </w:p>
    <w:tbl>
      <w:tblPr>
        <w:tblW w:w="11910" w:type="dxa"/>
        <w:shd w:val="clear" w:color="auto" w:fill="FFFFFF"/>
        <w:tblCellMar>
          <w:left w:w="0" w:type="dxa"/>
          <w:right w:w="0" w:type="dxa"/>
        </w:tblCellMar>
        <w:tblLook w:val="04A0"/>
      </w:tblPr>
      <w:tblGrid>
        <w:gridCol w:w="2586"/>
        <w:gridCol w:w="9324"/>
      </w:tblGrid>
      <w:tr w:rsidR="00D67EF5" w:rsidRPr="00D67EF5" w:rsidTr="00D67EF5">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D67EF5" w:rsidRPr="00D67EF5" w:rsidRDefault="00D67EF5" w:rsidP="00D67EF5">
            <w:pPr>
              <w:spacing w:after="0" w:line="240" w:lineRule="auto"/>
              <w:rPr>
                <w:rFonts w:asciiTheme="majorBidi" w:eastAsia="Times New Roman" w:hAnsiTheme="majorBidi" w:cstheme="majorBidi"/>
                <w:color w:val="242424"/>
                <w:sz w:val="32"/>
                <w:szCs w:val="32"/>
              </w:rPr>
            </w:pPr>
            <w:r w:rsidRPr="00D67EF5">
              <w:rPr>
                <w:rFonts w:asciiTheme="majorBidi" w:eastAsia="Times New Roman" w:hAnsiTheme="majorBidi" w:cstheme="majorBidi"/>
                <w:color w:val="242424"/>
                <w:sz w:val="32"/>
                <w:szCs w:val="32"/>
              </w:rPr>
              <w:t>Loading Phase</w:t>
            </w:r>
          </w:p>
        </w:tc>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D67EF5" w:rsidRPr="00D67EF5" w:rsidRDefault="00D67EF5" w:rsidP="00D67EF5">
            <w:pPr>
              <w:spacing w:after="0" w:line="240" w:lineRule="auto"/>
              <w:rPr>
                <w:rFonts w:asciiTheme="majorBidi" w:eastAsia="Times New Roman" w:hAnsiTheme="majorBidi" w:cstheme="majorBidi"/>
                <w:color w:val="242424"/>
                <w:sz w:val="32"/>
                <w:szCs w:val="32"/>
              </w:rPr>
            </w:pPr>
            <w:r w:rsidRPr="00D67EF5">
              <w:rPr>
                <w:rFonts w:asciiTheme="majorBidi" w:eastAsia="Times New Roman" w:hAnsiTheme="majorBidi" w:cstheme="majorBidi"/>
                <w:color w:val="242424"/>
                <w:sz w:val="32"/>
                <w:szCs w:val="32"/>
              </w:rPr>
              <w:t>Initial rapid loading phase: 150 mg administered at rate of 15 mg/minute (i.e., over 10 minutes)</w:t>
            </w:r>
          </w:p>
        </w:tc>
      </w:tr>
      <w:tr w:rsidR="00D67EF5" w:rsidRPr="00D67EF5" w:rsidTr="00D67EF5">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D67EF5" w:rsidRPr="00D67EF5" w:rsidRDefault="00D67EF5" w:rsidP="00D67EF5">
            <w:pPr>
              <w:spacing w:after="0" w:line="240" w:lineRule="auto"/>
              <w:rPr>
                <w:rFonts w:asciiTheme="majorBidi" w:eastAsia="Times New Roman" w:hAnsiTheme="majorBidi" w:cstheme="majorBidi"/>
                <w:color w:val="242424"/>
                <w:sz w:val="32"/>
                <w:szCs w:val="32"/>
              </w:rPr>
            </w:pPr>
            <w:r w:rsidRPr="00D67EF5">
              <w:rPr>
                <w:rFonts w:asciiTheme="majorBidi" w:eastAsia="Times New Roman" w:hAnsiTheme="majorBidi" w:cstheme="majorBidi"/>
                <w:color w:val="242424"/>
                <w:sz w:val="32"/>
                <w:szCs w:val="32"/>
              </w:rPr>
              <w:t>Maintenance Phase</w:t>
            </w:r>
          </w:p>
        </w:tc>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D67EF5" w:rsidRPr="00D67EF5" w:rsidRDefault="00D67EF5" w:rsidP="00D67EF5">
            <w:pPr>
              <w:spacing w:after="0" w:line="240" w:lineRule="auto"/>
              <w:rPr>
                <w:rFonts w:asciiTheme="majorBidi" w:eastAsia="Times New Roman" w:hAnsiTheme="majorBidi" w:cstheme="majorBidi"/>
                <w:color w:val="242424"/>
                <w:sz w:val="32"/>
                <w:szCs w:val="32"/>
              </w:rPr>
            </w:pPr>
            <w:r w:rsidRPr="00D67EF5">
              <w:rPr>
                <w:rFonts w:asciiTheme="majorBidi" w:eastAsia="Times New Roman" w:hAnsiTheme="majorBidi" w:cstheme="majorBidi"/>
                <w:color w:val="242424"/>
                <w:sz w:val="32"/>
                <w:szCs w:val="32"/>
              </w:rPr>
              <w:t>First maintenance phase: 540 mg administered at rate of 0.5 mg/minute (i.e., over 18 hours)</w:t>
            </w:r>
          </w:p>
        </w:tc>
      </w:tr>
    </w:tbl>
    <w:p w:rsidR="00D67EF5" w:rsidRDefault="00D67EF5" w:rsidP="005A6BA3">
      <w:pPr>
        <w:rPr>
          <w:rFonts w:asciiTheme="majorBidi" w:hAnsiTheme="majorBidi" w:cstheme="majorBidi"/>
          <w:sz w:val="32"/>
          <w:szCs w:val="32"/>
          <w:lang w:bidi="fa-IR"/>
        </w:rPr>
      </w:pPr>
    </w:p>
    <w:p w:rsidR="0008731F" w:rsidRDefault="0008731F" w:rsidP="005A6BA3">
      <w:pPr>
        <w:rPr>
          <w:rFonts w:asciiTheme="majorBidi" w:hAnsiTheme="majorBidi" w:cstheme="majorBidi"/>
          <w:sz w:val="32"/>
          <w:szCs w:val="32"/>
          <w:rtl/>
          <w:lang w:bidi="fa-IR"/>
        </w:rPr>
      </w:pPr>
      <w:r>
        <w:rPr>
          <w:rFonts w:asciiTheme="majorBidi" w:hAnsiTheme="majorBidi" w:cstheme="majorBidi" w:hint="cs"/>
          <w:sz w:val="32"/>
          <w:szCs w:val="32"/>
          <w:rtl/>
          <w:lang w:bidi="fa-IR"/>
        </w:rPr>
        <w:t>دیگه بعد 24 ساعت بدرد تکنسین آمبولانس نمیخوره</w:t>
      </w:r>
    </w:p>
    <w:p w:rsidR="00945C73" w:rsidRPr="00945C73" w:rsidRDefault="00945C73" w:rsidP="00945C73">
      <w:pPr>
        <w:pStyle w:val="Heading3"/>
        <w:shd w:val="clear" w:color="auto" w:fill="FFFFFF"/>
        <w:rPr>
          <w:rFonts w:asciiTheme="majorBidi" w:hAnsiTheme="majorBidi" w:cstheme="majorBidi"/>
          <w:i/>
          <w:iCs/>
          <w:color w:val="242424"/>
          <w:sz w:val="32"/>
          <w:szCs w:val="32"/>
        </w:rPr>
      </w:pPr>
      <w:r w:rsidRPr="00945C73">
        <w:rPr>
          <w:rFonts w:asciiTheme="majorBidi" w:hAnsiTheme="majorBidi" w:cstheme="majorBidi"/>
          <w:i/>
          <w:iCs/>
          <w:color w:val="242424"/>
          <w:sz w:val="32"/>
          <w:szCs w:val="32"/>
        </w:rPr>
        <w:t>Prescribing Limits</w:t>
      </w:r>
    </w:p>
    <w:p w:rsidR="00945C73" w:rsidRPr="00945C73" w:rsidRDefault="00945C73" w:rsidP="00945C73">
      <w:pPr>
        <w:pStyle w:val="Heading4"/>
        <w:shd w:val="clear" w:color="auto" w:fill="FFFFFF"/>
        <w:rPr>
          <w:rFonts w:asciiTheme="majorBidi" w:hAnsiTheme="majorBidi"/>
          <w:color w:val="242424"/>
          <w:sz w:val="32"/>
          <w:szCs w:val="32"/>
        </w:rPr>
      </w:pPr>
      <w:r w:rsidRPr="00945C73">
        <w:rPr>
          <w:rFonts w:asciiTheme="majorBidi" w:hAnsiTheme="majorBidi"/>
          <w:color w:val="242424"/>
          <w:sz w:val="32"/>
          <w:szCs w:val="32"/>
        </w:rPr>
        <w:lastRenderedPageBreak/>
        <w:t>Pediatric Patients</w:t>
      </w:r>
    </w:p>
    <w:p w:rsidR="00945C73" w:rsidRPr="00945C73" w:rsidRDefault="00945C73" w:rsidP="00042B77">
      <w:pPr>
        <w:pStyle w:val="Heading5"/>
        <w:shd w:val="clear" w:color="auto" w:fill="FFFFFF"/>
        <w:rPr>
          <w:rFonts w:asciiTheme="majorBidi" w:hAnsiTheme="majorBidi"/>
          <w:b/>
          <w:bCs/>
          <w:i/>
          <w:iCs/>
          <w:color w:val="242424"/>
          <w:sz w:val="32"/>
          <w:szCs w:val="32"/>
        </w:rPr>
      </w:pPr>
      <w:r w:rsidRPr="00945C73">
        <w:rPr>
          <w:rFonts w:asciiTheme="majorBidi" w:hAnsiTheme="majorBidi"/>
          <w:b/>
          <w:bCs/>
          <w:i/>
          <w:iCs/>
          <w:color w:val="242424"/>
          <w:sz w:val="32"/>
          <w:szCs w:val="32"/>
        </w:rPr>
        <w:t>Ventricular Arrhythmias</w:t>
      </w:r>
    </w:p>
    <w:p w:rsidR="00945C73" w:rsidRPr="00945C73" w:rsidRDefault="00945C73" w:rsidP="00945C73">
      <w:pPr>
        <w:pStyle w:val="Heading6"/>
        <w:shd w:val="clear" w:color="auto" w:fill="FFFFFF"/>
        <w:rPr>
          <w:rFonts w:asciiTheme="majorBidi" w:hAnsiTheme="majorBidi"/>
          <w:b/>
          <w:bCs/>
          <w:color w:val="242424"/>
          <w:sz w:val="32"/>
          <w:szCs w:val="32"/>
        </w:rPr>
      </w:pPr>
      <w:r w:rsidRPr="00945C73">
        <w:rPr>
          <w:rFonts w:asciiTheme="majorBidi" w:hAnsiTheme="majorBidi"/>
          <w:b/>
          <w:bCs/>
          <w:color w:val="242424"/>
          <w:sz w:val="32"/>
          <w:szCs w:val="32"/>
        </w:rPr>
        <w:t>IV</w:t>
      </w:r>
    </w:p>
    <w:p w:rsidR="00945C73" w:rsidRDefault="00042B77" w:rsidP="00042B77">
      <w:pPr>
        <w:rPr>
          <w:rFonts w:asciiTheme="majorBidi" w:hAnsiTheme="majorBidi" w:cstheme="majorBidi"/>
          <w:color w:val="242424"/>
          <w:sz w:val="32"/>
          <w:szCs w:val="32"/>
          <w:shd w:val="clear" w:color="auto" w:fill="FFFFFF"/>
        </w:rPr>
      </w:pPr>
      <w:r w:rsidRPr="00042B77">
        <w:rPr>
          <w:rFonts w:asciiTheme="majorBidi" w:hAnsiTheme="majorBidi" w:cstheme="majorBidi"/>
          <w:color w:val="242424"/>
          <w:sz w:val="32"/>
          <w:szCs w:val="32"/>
          <w:shd w:val="clear" w:color="auto" w:fill="FFFFFF"/>
        </w:rPr>
        <w:t>Maximum single dose: 300 mg,</w:t>
      </w:r>
      <w:r>
        <w:rPr>
          <w:rFonts w:ascii="Segoe UI" w:hAnsi="Segoe UI" w:cs="Segoe UI"/>
          <w:color w:val="242424"/>
          <w:sz w:val="26"/>
          <w:szCs w:val="26"/>
          <w:shd w:val="clear" w:color="auto" w:fill="FFFFFF"/>
        </w:rPr>
        <w:t> </w:t>
      </w:r>
      <w:r w:rsidRPr="00042B77">
        <w:rPr>
          <w:rFonts w:asciiTheme="majorBidi" w:hAnsiTheme="majorBidi" w:cstheme="majorBidi"/>
          <w:color w:val="242424"/>
          <w:sz w:val="32"/>
          <w:szCs w:val="32"/>
          <w:shd w:val="clear" w:color="auto" w:fill="FFFFFF"/>
        </w:rPr>
        <w:t>up to a total dose of 15 mg/kg.</w:t>
      </w:r>
    </w:p>
    <w:p w:rsidR="00042B77" w:rsidRPr="00042B77" w:rsidRDefault="00042B77" w:rsidP="00042B77">
      <w:pPr>
        <w:pStyle w:val="Heading4"/>
        <w:shd w:val="clear" w:color="auto" w:fill="FFFFFF"/>
        <w:rPr>
          <w:rFonts w:asciiTheme="majorBidi" w:hAnsiTheme="majorBidi"/>
          <w:color w:val="242424"/>
          <w:sz w:val="32"/>
          <w:szCs w:val="32"/>
        </w:rPr>
      </w:pPr>
      <w:r w:rsidRPr="00042B77">
        <w:rPr>
          <w:rFonts w:asciiTheme="majorBidi" w:hAnsiTheme="majorBidi"/>
          <w:color w:val="242424"/>
          <w:sz w:val="32"/>
          <w:szCs w:val="32"/>
        </w:rPr>
        <w:t>Adults</w:t>
      </w:r>
    </w:p>
    <w:p w:rsidR="00042B77" w:rsidRPr="00042B77" w:rsidRDefault="00042B77" w:rsidP="00042B77">
      <w:pPr>
        <w:pStyle w:val="Heading5"/>
        <w:shd w:val="clear" w:color="auto" w:fill="FFFFFF"/>
        <w:rPr>
          <w:rFonts w:asciiTheme="majorBidi" w:hAnsiTheme="majorBidi"/>
          <w:color w:val="242424"/>
          <w:sz w:val="32"/>
          <w:szCs w:val="32"/>
        </w:rPr>
      </w:pPr>
      <w:r w:rsidRPr="00042B77">
        <w:rPr>
          <w:rFonts w:asciiTheme="majorBidi" w:hAnsiTheme="majorBidi"/>
          <w:color w:val="242424"/>
          <w:sz w:val="32"/>
          <w:szCs w:val="32"/>
        </w:rPr>
        <w:t>Ventricular Arrhythmias</w:t>
      </w:r>
    </w:p>
    <w:p w:rsidR="00042B77" w:rsidRPr="00042B77" w:rsidRDefault="00042B77" w:rsidP="00042B77">
      <w:pPr>
        <w:pStyle w:val="Heading6"/>
        <w:shd w:val="clear" w:color="auto" w:fill="FFFFFF"/>
        <w:rPr>
          <w:rFonts w:asciiTheme="majorBidi" w:hAnsiTheme="majorBidi"/>
          <w:color w:val="242424"/>
          <w:sz w:val="32"/>
          <w:szCs w:val="32"/>
        </w:rPr>
      </w:pPr>
      <w:r w:rsidRPr="00042B77">
        <w:rPr>
          <w:rFonts w:asciiTheme="majorBidi" w:hAnsiTheme="majorBidi"/>
          <w:color w:val="242424"/>
          <w:sz w:val="32"/>
          <w:szCs w:val="32"/>
        </w:rPr>
        <w:t>IV</w:t>
      </w:r>
    </w:p>
    <w:p w:rsidR="00042B77" w:rsidRPr="00042B77" w:rsidRDefault="00042B77" w:rsidP="00042B77">
      <w:pPr>
        <w:pStyle w:val="NormalWeb"/>
        <w:shd w:val="clear" w:color="auto" w:fill="FFFFFF"/>
        <w:rPr>
          <w:rFonts w:asciiTheme="majorBidi" w:hAnsiTheme="majorBidi" w:cstheme="majorBidi"/>
          <w:color w:val="242424"/>
          <w:sz w:val="32"/>
          <w:szCs w:val="32"/>
        </w:rPr>
      </w:pPr>
      <w:r w:rsidRPr="00042B77">
        <w:rPr>
          <w:rFonts w:asciiTheme="majorBidi" w:hAnsiTheme="majorBidi" w:cstheme="majorBidi"/>
          <w:color w:val="242424"/>
          <w:sz w:val="32"/>
          <w:szCs w:val="32"/>
        </w:rPr>
        <w:t>Mean daily doses &gt;2.1 g are associated with an increased risk of hypotension.</w:t>
      </w:r>
    </w:p>
    <w:p w:rsidR="00F24B4B" w:rsidRPr="00F24B4B" w:rsidRDefault="00F24B4B" w:rsidP="00F24B4B">
      <w:pPr>
        <w:pStyle w:val="Heading4"/>
        <w:shd w:val="clear" w:color="auto" w:fill="FFFFFF"/>
        <w:rPr>
          <w:rFonts w:asciiTheme="majorBidi" w:hAnsiTheme="majorBidi"/>
          <w:color w:val="242424"/>
          <w:sz w:val="32"/>
          <w:szCs w:val="32"/>
        </w:rPr>
      </w:pPr>
      <w:r w:rsidRPr="00F24B4B">
        <w:rPr>
          <w:rFonts w:asciiTheme="majorBidi" w:hAnsiTheme="majorBidi"/>
          <w:color w:val="242424"/>
          <w:sz w:val="32"/>
          <w:szCs w:val="32"/>
        </w:rPr>
        <w:t>Geriatric Patients</w:t>
      </w:r>
    </w:p>
    <w:p w:rsidR="00F24B4B" w:rsidRPr="00F24B4B" w:rsidRDefault="00F24B4B" w:rsidP="00F24B4B">
      <w:pPr>
        <w:pStyle w:val="NormalWeb"/>
        <w:shd w:val="clear" w:color="auto" w:fill="FFFFFF"/>
        <w:rPr>
          <w:rFonts w:asciiTheme="majorBidi" w:hAnsiTheme="majorBidi" w:cstheme="majorBidi"/>
          <w:color w:val="242424"/>
          <w:sz w:val="32"/>
          <w:szCs w:val="32"/>
        </w:rPr>
      </w:pPr>
      <w:r w:rsidRPr="00F24B4B">
        <w:rPr>
          <w:rFonts w:asciiTheme="majorBidi" w:hAnsiTheme="majorBidi" w:cstheme="majorBidi"/>
          <w:color w:val="242424"/>
          <w:sz w:val="32"/>
          <w:szCs w:val="32"/>
        </w:rPr>
        <w:t xml:space="preserve">Select dosage with caution, usually starting at low end of dosage range, because of possible age-related decrease in hepatic, renal, and/or cardiac function and concomitant disease and drug therapy; however, dosage requirements generally similar in geriatric and younger adults. </w:t>
      </w:r>
    </w:p>
    <w:p w:rsidR="00F24B4B" w:rsidRPr="00F24B4B" w:rsidRDefault="00F24B4B" w:rsidP="00F24B4B">
      <w:pPr>
        <w:pStyle w:val="NormalWeb"/>
        <w:shd w:val="clear" w:color="auto" w:fill="FFFFFF"/>
        <w:rPr>
          <w:rFonts w:asciiTheme="majorBidi" w:hAnsiTheme="majorBidi" w:cstheme="majorBidi"/>
          <w:color w:val="242424"/>
          <w:sz w:val="32"/>
          <w:szCs w:val="32"/>
        </w:rPr>
      </w:pPr>
      <w:r w:rsidRPr="00F24B4B">
        <w:rPr>
          <w:rFonts w:asciiTheme="majorBidi" w:hAnsiTheme="majorBidi" w:cstheme="majorBidi"/>
          <w:color w:val="242424"/>
          <w:sz w:val="32"/>
          <w:szCs w:val="32"/>
        </w:rPr>
        <w:t xml:space="preserve">Use caution with high dosages due to increased susceptibility to drug-induced </w:t>
      </w:r>
      <w:proofErr w:type="spellStart"/>
      <w:r w:rsidRPr="00F24B4B">
        <w:rPr>
          <w:rFonts w:asciiTheme="majorBidi" w:hAnsiTheme="majorBidi" w:cstheme="majorBidi"/>
          <w:color w:val="242424"/>
          <w:sz w:val="32"/>
          <w:szCs w:val="32"/>
        </w:rPr>
        <w:t>bradycardia</w:t>
      </w:r>
      <w:proofErr w:type="spellEnd"/>
      <w:r w:rsidRPr="00F24B4B">
        <w:rPr>
          <w:rFonts w:asciiTheme="majorBidi" w:hAnsiTheme="majorBidi" w:cstheme="majorBidi"/>
          <w:color w:val="242424"/>
          <w:sz w:val="32"/>
          <w:szCs w:val="32"/>
        </w:rPr>
        <w:t xml:space="preserve"> and conduction disturbances.</w:t>
      </w:r>
    </w:p>
    <w:p w:rsidR="0049330D" w:rsidRPr="0049330D" w:rsidRDefault="0049330D" w:rsidP="0049330D">
      <w:pPr>
        <w:pStyle w:val="Heading3"/>
        <w:shd w:val="clear" w:color="auto" w:fill="FFFFFF"/>
        <w:rPr>
          <w:rFonts w:asciiTheme="majorBidi" w:hAnsiTheme="majorBidi" w:cstheme="majorBidi"/>
          <w:i/>
          <w:iCs/>
          <w:color w:val="242424"/>
          <w:sz w:val="32"/>
          <w:szCs w:val="32"/>
        </w:rPr>
      </w:pPr>
      <w:r w:rsidRPr="0049330D">
        <w:rPr>
          <w:rFonts w:asciiTheme="majorBidi" w:hAnsiTheme="majorBidi" w:cstheme="majorBidi"/>
          <w:i/>
          <w:iCs/>
          <w:color w:val="242424"/>
          <w:sz w:val="32"/>
          <w:szCs w:val="32"/>
        </w:rPr>
        <w:t>Contraindications</w:t>
      </w:r>
    </w:p>
    <w:p w:rsidR="0049330D" w:rsidRPr="0049330D" w:rsidRDefault="0049330D" w:rsidP="0049330D">
      <w:pPr>
        <w:pStyle w:val="NormalWeb"/>
        <w:numPr>
          <w:ilvl w:val="0"/>
          <w:numId w:val="6"/>
        </w:numPr>
        <w:shd w:val="clear" w:color="auto" w:fill="FFFFFF"/>
        <w:spacing w:before="0" w:beforeAutospacing="0" w:after="0" w:afterAutospacing="0"/>
        <w:rPr>
          <w:rFonts w:asciiTheme="majorBidi" w:hAnsiTheme="majorBidi" w:cstheme="majorBidi"/>
          <w:color w:val="242424"/>
          <w:sz w:val="32"/>
          <w:szCs w:val="32"/>
        </w:rPr>
      </w:pPr>
      <w:proofErr w:type="spellStart"/>
      <w:r w:rsidRPr="0049330D">
        <w:rPr>
          <w:rFonts w:asciiTheme="majorBidi" w:hAnsiTheme="majorBidi" w:cstheme="majorBidi"/>
          <w:color w:val="242424"/>
          <w:sz w:val="32"/>
          <w:szCs w:val="32"/>
        </w:rPr>
        <w:t>Cardiogenic</w:t>
      </w:r>
      <w:proofErr w:type="spellEnd"/>
      <w:r w:rsidRPr="0049330D">
        <w:rPr>
          <w:rFonts w:asciiTheme="majorBidi" w:hAnsiTheme="majorBidi" w:cstheme="majorBidi"/>
          <w:color w:val="242424"/>
          <w:sz w:val="32"/>
          <w:szCs w:val="32"/>
        </w:rPr>
        <w:t xml:space="preserve"> shock. Severe sinus node dysfunction resulting in marked sinus </w:t>
      </w:r>
      <w:proofErr w:type="spellStart"/>
      <w:r w:rsidRPr="0049330D">
        <w:rPr>
          <w:rFonts w:asciiTheme="majorBidi" w:hAnsiTheme="majorBidi" w:cstheme="majorBidi"/>
          <w:color w:val="242424"/>
          <w:sz w:val="32"/>
          <w:szCs w:val="32"/>
        </w:rPr>
        <w:t>bradycardia</w:t>
      </w:r>
      <w:proofErr w:type="spellEnd"/>
      <w:r w:rsidRPr="0049330D">
        <w:rPr>
          <w:rFonts w:asciiTheme="majorBidi" w:hAnsiTheme="majorBidi" w:cstheme="majorBidi"/>
          <w:color w:val="242424"/>
          <w:sz w:val="32"/>
          <w:szCs w:val="32"/>
        </w:rPr>
        <w:t xml:space="preserve"> (unless a functioning pacemaker is present). </w:t>
      </w:r>
    </w:p>
    <w:p w:rsidR="0049330D" w:rsidRPr="0049330D" w:rsidRDefault="0049330D" w:rsidP="0049330D">
      <w:pPr>
        <w:pStyle w:val="NormalWeb"/>
        <w:numPr>
          <w:ilvl w:val="0"/>
          <w:numId w:val="6"/>
        </w:numPr>
        <w:shd w:val="clear" w:color="auto" w:fill="FFFFFF"/>
        <w:spacing w:before="0" w:beforeAutospacing="0" w:after="0" w:afterAutospacing="0"/>
        <w:rPr>
          <w:rFonts w:asciiTheme="majorBidi" w:hAnsiTheme="majorBidi" w:cstheme="majorBidi"/>
          <w:color w:val="242424"/>
          <w:sz w:val="32"/>
          <w:szCs w:val="32"/>
        </w:rPr>
      </w:pPr>
      <w:r w:rsidRPr="0049330D">
        <w:rPr>
          <w:rFonts w:asciiTheme="majorBidi" w:hAnsiTheme="majorBidi" w:cstheme="majorBidi"/>
          <w:color w:val="242424"/>
          <w:sz w:val="32"/>
          <w:szCs w:val="32"/>
        </w:rPr>
        <w:t>Second- or third-degree AV block (unless a functioning pacemaker is present). (See Effects on Cardiac Conduction under Cautions.)</w:t>
      </w:r>
    </w:p>
    <w:p w:rsidR="0049330D" w:rsidRPr="0049330D" w:rsidRDefault="0049330D" w:rsidP="0049330D">
      <w:pPr>
        <w:pStyle w:val="NormalWeb"/>
        <w:numPr>
          <w:ilvl w:val="0"/>
          <w:numId w:val="6"/>
        </w:numPr>
        <w:shd w:val="clear" w:color="auto" w:fill="FFFFFF"/>
        <w:spacing w:before="0" w:beforeAutospacing="0" w:after="0" w:afterAutospacing="0"/>
        <w:rPr>
          <w:rFonts w:asciiTheme="majorBidi" w:hAnsiTheme="majorBidi" w:cstheme="majorBidi"/>
          <w:color w:val="242424"/>
          <w:sz w:val="32"/>
          <w:szCs w:val="32"/>
        </w:rPr>
      </w:pPr>
      <w:proofErr w:type="spellStart"/>
      <w:r w:rsidRPr="0049330D">
        <w:rPr>
          <w:rFonts w:asciiTheme="majorBidi" w:hAnsiTheme="majorBidi" w:cstheme="majorBidi"/>
          <w:color w:val="242424"/>
          <w:sz w:val="32"/>
          <w:szCs w:val="32"/>
        </w:rPr>
        <w:t>Bradycardia</w:t>
      </w:r>
      <w:proofErr w:type="spellEnd"/>
      <w:r w:rsidRPr="0049330D">
        <w:rPr>
          <w:rFonts w:asciiTheme="majorBidi" w:hAnsiTheme="majorBidi" w:cstheme="majorBidi"/>
          <w:color w:val="242424"/>
          <w:sz w:val="32"/>
          <w:szCs w:val="32"/>
        </w:rPr>
        <w:t xml:space="preserve"> that has caused syncope (unless a functioning pacemaker is present). </w:t>
      </w:r>
    </w:p>
    <w:p w:rsidR="00CB2047" w:rsidRPr="00CB2047" w:rsidRDefault="0049330D" w:rsidP="00CB2047">
      <w:pPr>
        <w:pStyle w:val="NormalWeb"/>
        <w:numPr>
          <w:ilvl w:val="0"/>
          <w:numId w:val="6"/>
        </w:numPr>
        <w:shd w:val="clear" w:color="auto" w:fill="FFFFFF"/>
        <w:spacing w:before="0" w:beforeAutospacing="0" w:after="0" w:afterAutospacing="0"/>
        <w:rPr>
          <w:rFonts w:asciiTheme="majorBidi" w:hAnsiTheme="majorBidi" w:cstheme="majorBidi"/>
          <w:color w:val="242424"/>
          <w:sz w:val="32"/>
          <w:szCs w:val="32"/>
        </w:rPr>
      </w:pPr>
      <w:r w:rsidRPr="0049330D">
        <w:rPr>
          <w:rFonts w:asciiTheme="majorBidi" w:hAnsiTheme="majorBidi" w:cstheme="majorBidi"/>
          <w:color w:val="242424"/>
          <w:sz w:val="32"/>
          <w:szCs w:val="32"/>
        </w:rPr>
        <w:t xml:space="preserve">Known hypersensitivity to </w:t>
      </w:r>
      <w:proofErr w:type="spellStart"/>
      <w:r w:rsidRPr="0049330D">
        <w:rPr>
          <w:rFonts w:asciiTheme="majorBidi" w:hAnsiTheme="majorBidi" w:cstheme="majorBidi"/>
          <w:color w:val="242424"/>
          <w:sz w:val="32"/>
          <w:szCs w:val="32"/>
        </w:rPr>
        <w:t>amiodarone</w:t>
      </w:r>
      <w:proofErr w:type="spellEnd"/>
      <w:r w:rsidRPr="0049330D">
        <w:rPr>
          <w:rFonts w:asciiTheme="majorBidi" w:hAnsiTheme="majorBidi" w:cstheme="majorBidi"/>
          <w:color w:val="242424"/>
          <w:sz w:val="32"/>
          <w:szCs w:val="32"/>
        </w:rPr>
        <w:t xml:space="preserve"> or any ingredient in the formulation, including iodine.</w:t>
      </w:r>
    </w:p>
    <w:p w:rsidR="002A428F" w:rsidRPr="002A428F" w:rsidRDefault="002A428F" w:rsidP="002A428F">
      <w:pPr>
        <w:pStyle w:val="Heading4"/>
        <w:shd w:val="clear" w:color="auto" w:fill="FFFFFF"/>
        <w:rPr>
          <w:rFonts w:asciiTheme="majorBidi" w:hAnsiTheme="majorBidi"/>
          <w:color w:val="242424"/>
          <w:sz w:val="32"/>
          <w:szCs w:val="32"/>
        </w:rPr>
      </w:pPr>
      <w:r w:rsidRPr="002A428F">
        <w:rPr>
          <w:rFonts w:asciiTheme="majorBidi" w:hAnsiTheme="majorBidi"/>
          <w:color w:val="242424"/>
          <w:sz w:val="32"/>
          <w:szCs w:val="32"/>
        </w:rPr>
        <w:lastRenderedPageBreak/>
        <w:t>Warnings</w:t>
      </w:r>
    </w:p>
    <w:p w:rsidR="00042B77" w:rsidRDefault="002A428F" w:rsidP="002A428F">
      <w:pPr>
        <w:rPr>
          <w:rFonts w:asciiTheme="majorBidi" w:hAnsiTheme="majorBidi" w:cstheme="majorBidi"/>
          <w:color w:val="242424"/>
          <w:sz w:val="32"/>
          <w:szCs w:val="32"/>
          <w:shd w:val="clear" w:color="auto" w:fill="FFFFFF"/>
        </w:rPr>
      </w:pPr>
      <w:r w:rsidRPr="002A428F">
        <w:rPr>
          <w:rFonts w:asciiTheme="majorBidi" w:hAnsiTheme="majorBidi" w:cstheme="majorBidi"/>
          <w:color w:val="242424"/>
          <w:sz w:val="32"/>
          <w:szCs w:val="32"/>
          <w:shd w:val="clear" w:color="auto" w:fill="FFFFFF"/>
        </w:rPr>
        <w:t>Use with caution, if at all, in patients with preexisting pulmonary disease (e.g., chronic obstructive disease, reduced pulmonary diffusion capacity ); poorer prognosis if pulmonary toxicity develops in such patients.</w:t>
      </w:r>
    </w:p>
    <w:p w:rsidR="00CD6B20" w:rsidRDefault="00CD6B20" w:rsidP="002A428F">
      <w:pPr>
        <w:rPr>
          <w:rFonts w:asciiTheme="majorBidi" w:hAnsiTheme="majorBidi" w:cstheme="majorBidi"/>
          <w:color w:val="242424"/>
          <w:sz w:val="32"/>
          <w:szCs w:val="32"/>
          <w:shd w:val="clear" w:color="auto" w:fill="FFFFFF"/>
        </w:rPr>
      </w:pPr>
      <w:r w:rsidRPr="00CD6B20">
        <w:rPr>
          <w:rFonts w:asciiTheme="majorBidi" w:hAnsiTheme="majorBidi" w:cstheme="majorBidi"/>
          <w:color w:val="242424"/>
          <w:sz w:val="32"/>
          <w:szCs w:val="32"/>
          <w:shd w:val="clear" w:color="auto" w:fill="FFFFFF"/>
        </w:rPr>
        <w:t>Carefully assess respiratory symptoms and rule out other causes of respiratory impairment (e.g., CHF, pulmonary embolism, malignancy, infectious causes) before discontinuing therapy.</w:t>
      </w:r>
    </w:p>
    <w:p w:rsidR="00DE5A58" w:rsidRPr="00841D8B" w:rsidRDefault="00DE5A58" w:rsidP="00DE5A58">
      <w:pPr>
        <w:pStyle w:val="Heading5"/>
        <w:shd w:val="clear" w:color="auto" w:fill="FFFFFF"/>
        <w:rPr>
          <w:rFonts w:asciiTheme="majorBidi" w:hAnsiTheme="majorBidi"/>
          <w:b/>
          <w:bCs/>
          <w:i/>
          <w:iCs/>
          <w:color w:val="242424"/>
          <w:sz w:val="32"/>
          <w:szCs w:val="32"/>
        </w:rPr>
      </w:pPr>
      <w:proofErr w:type="spellStart"/>
      <w:r w:rsidRPr="00841D8B">
        <w:rPr>
          <w:rFonts w:asciiTheme="majorBidi" w:hAnsiTheme="majorBidi"/>
          <w:b/>
          <w:bCs/>
          <w:i/>
          <w:iCs/>
          <w:color w:val="242424"/>
          <w:sz w:val="32"/>
          <w:szCs w:val="32"/>
        </w:rPr>
        <w:t>Arrhythmogenic</w:t>
      </w:r>
      <w:proofErr w:type="spellEnd"/>
      <w:r w:rsidRPr="00841D8B">
        <w:rPr>
          <w:rFonts w:asciiTheme="majorBidi" w:hAnsiTheme="majorBidi"/>
          <w:b/>
          <w:bCs/>
          <w:i/>
          <w:iCs/>
          <w:color w:val="242424"/>
          <w:sz w:val="32"/>
          <w:szCs w:val="32"/>
        </w:rPr>
        <w:t xml:space="preserve"> Effects</w:t>
      </w:r>
    </w:p>
    <w:p w:rsidR="00DE5A58" w:rsidRPr="007A4D09" w:rsidRDefault="00DE5A58" w:rsidP="00841D8B">
      <w:pPr>
        <w:pStyle w:val="NormalWeb"/>
        <w:shd w:val="clear" w:color="auto" w:fill="FFFFFF"/>
        <w:rPr>
          <w:rFonts w:asciiTheme="majorBidi" w:hAnsiTheme="majorBidi" w:cstheme="majorBidi"/>
          <w:b/>
          <w:bCs/>
          <w:i/>
          <w:iCs/>
          <w:color w:val="242424"/>
          <w:sz w:val="32"/>
          <w:szCs w:val="32"/>
        </w:rPr>
      </w:pPr>
      <w:r w:rsidRPr="00841D8B">
        <w:rPr>
          <w:rFonts w:asciiTheme="majorBidi" w:hAnsiTheme="majorBidi" w:cstheme="majorBidi"/>
          <w:color w:val="242424"/>
          <w:sz w:val="32"/>
          <w:szCs w:val="32"/>
        </w:rPr>
        <w:t>Possible worsening of existing arrhythmias or occurrence of new arrhythmias.</w:t>
      </w:r>
      <w:r w:rsidR="00FB2845">
        <w:rPr>
          <w:rFonts w:asciiTheme="majorBidi" w:hAnsiTheme="majorBidi" w:cstheme="majorBidi"/>
          <w:color w:val="242424"/>
          <w:sz w:val="32"/>
          <w:szCs w:val="32"/>
        </w:rPr>
        <w:t xml:space="preserve"> </w:t>
      </w:r>
      <w:r w:rsidR="00FB2845" w:rsidRPr="00FB2845">
        <w:rPr>
          <w:rFonts w:asciiTheme="majorBidi" w:hAnsiTheme="majorBidi" w:cstheme="majorBidi"/>
          <w:color w:val="242424"/>
          <w:sz w:val="32"/>
          <w:szCs w:val="32"/>
          <w:shd w:val="clear" w:color="auto" w:fill="FFFFFF"/>
        </w:rPr>
        <w:t xml:space="preserve">Monitor for </w:t>
      </w:r>
      <w:proofErr w:type="spellStart"/>
      <w:r w:rsidR="00FB2845" w:rsidRPr="00FB2845">
        <w:rPr>
          <w:rFonts w:asciiTheme="majorBidi" w:hAnsiTheme="majorBidi" w:cstheme="majorBidi"/>
          <w:color w:val="242424"/>
          <w:sz w:val="32"/>
          <w:szCs w:val="32"/>
          <w:shd w:val="clear" w:color="auto" w:fill="FFFFFF"/>
        </w:rPr>
        <w:t>QT</w:t>
      </w:r>
      <w:r w:rsidR="00FB2845" w:rsidRPr="00FB2845">
        <w:rPr>
          <w:rFonts w:asciiTheme="majorBidi" w:hAnsiTheme="majorBidi" w:cstheme="majorBidi"/>
          <w:color w:val="242424"/>
          <w:sz w:val="32"/>
          <w:szCs w:val="32"/>
          <w:shd w:val="clear" w:color="auto" w:fill="FFFFFF"/>
          <w:vertAlign w:val="subscript"/>
        </w:rPr>
        <w:t>c</w:t>
      </w:r>
      <w:proofErr w:type="spellEnd"/>
      <w:r w:rsidR="00FB2845" w:rsidRPr="00FB2845">
        <w:rPr>
          <w:rFonts w:asciiTheme="majorBidi" w:hAnsiTheme="majorBidi" w:cstheme="majorBidi"/>
          <w:color w:val="242424"/>
          <w:sz w:val="32"/>
          <w:szCs w:val="32"/>
          <w:shd w:val="clear" w:color="auto" w:fill="FFFFFF"/>
        </w:rPr>
        <w:t xml:space="preserve"> prolongation during IV infusion of </w:t>
      </w:r>
      <w:proofErr w:type="spellStart"/>
      <w:r w:rsidR="00FB2845" w:rsidRPr="007A4D09">
        <w:rPr>
          <w:rFonts w:asciiTheme="majorBidi" w:hAnsiTheme="majorBidi" w:cstheme="majorBidi"/>
          <w:b/>
          <w:bCs/>
          <w:i/>
          <w:iCs/>
          <w:color w:val="242424"/>
          <w:sz w:val="32"/>
          <w:szCs w:val="32"/>
          <w:shd w:val="clear" w:color="auto" w:fill="FFFFFF"/>
        </w:rPr>
        <w:t>amiodarone</w:t>
      </w:r>
      <w:proofErr w:type="spellEnd"/>
      <w:r w:rsidR="00FB2845" w:rsidRPr="007A4D09">
        <w:rPr>
          <w:rFonts w:asciiTheme="majorBidi" w:hAnsiTheme="majorBidi" w:cstheme="majorBidi"/>
          <w:b/>
          <w:bCs/>
          <w:i/>
          <w:iCs/>
          <w:color w:val="242424"/>
          <w:sz w:val="32"/>
          <w:szCs w:val="32"/>
          <w:shd w:val="clear" w:color="auto" w:fill="FFFFFF"/>
        </w:rPr>
        <w:t>.</w:t>
      </w:r>
    </w:p>
    <w:p w:rsidR="007A4D09" w:rsidRPr="007A4D09" w:rsidRDefault="007A4D09" w:rsidP="007A4D09">
      <w:pPr>
        <w:pStyle w:val="Heading5"/>
        <w:shd w:val="clear" w:color="auto" w:fill="FFFFFF"/>
        <w:rPr>
          <w:rFonts w:asciiTheme="majorBidi" w:hAnsiTheme="majorBidi"/>
          <w:b/>
          <w:bCs/>
          <w:i/>
          <w:iCs/>
          <w:color w:val="242424"/>
          <w:sz w:val="32"/>
          <w:szCs w:val="32"/>
        </w:rPr>
      </w:pPr>
      <w:r w:rsidRPr="007A4D09">
        <w:rPr>
          <w:rFonts w:asciiTheme="majorBidi" w:hAnsiTheme="majorBidi"/>
          <w:b/>
          <w:bCs/>
          <w:i/>
          <w:iCs/>
          <w:color w:val="242424"/>
          <w:sz w:val="32"/>
          <w:szCs w:val="32"/>
        </w:rPr>
        <w:t>Hypotension</w:t>
      </w:r>
    </w:p>
    <w:p w:rsidR="007A4D09" w:rsidRPr="007A4D09" w:rsidRDefault="007A4D09" w:rsidP="007A4D09">
      <w:pPr>
        <w:pStyle w:val="NormalWeb"/>
        <w:shd w:val="clear" w:color="auto" w:fill="FFFFFF"/>
        <w:rPr>
          <w:rFonts w:asciiTheme="majorBidi" w:hAnsiTheme="majorBidi" w:cstheme="majorBidi"/>
          <w:color w:val="242424"/>
          <w:sz w:val="32"/>
          <w:szCs w:val="32"/>
        </w:rPr>
      </w:pPr>
      <w:r w:rsidRPr="007A4D09">
        <w:rPr>
          <w:rFonts w:asciiTheme="majorBidi" w:hAnsiTheme="majorBidi" w:cstheme="majorBidi"/>
          <w:color w:val="242424"/>
          <w:sz w:val="32"/>
          <w:szCs w:val="32"/>
        </w:rPr>
        <w:t xml:space="preserve">Hypotension associated with IV therapy; mean daily IV dosages &gt;2.1 g associated with increased risk of hypotension. Hypotension may be refractory in some cases, resulting in death. Monitor initial rate of infusion closely; do not exceed recommended rate. (See Rate of Administration under Dosage and Administration.) </w:t>
      </w:r>
    </w:p>
    <w:p w:rsidR="007A4D09" w:rsidRDefault="007A4D09" w:rsidP="007A4D09">
      <w:pPr>
        <w:pStyle w:val="NormalWeb"/>
        <w:shd w:val="clear" w:color="auto" w:fill="FFFFFF"/>
        <w:rPr>
          <w:rFonts w:asciiTheme="majorBidi" w:hAnsiTheme="majorBidi" w:cstheme="majorBidi"/>
          <w:color w:val="242424"/>
          <w:sz w:val="32"/>
          <w:szCs w:val="32"/>
        </w:rPr>
      </w:pPr>
      <w:r w:rsidRPr="007A4D09">
        <w:rPr>
          <w:rFonts w:asciiTheme="majorBidi" w:hAnsiTheme="majorBidi" w:cstheme="majorBidi"/>
          <w:color w:val="242424"/>
          <w:sz w:val="32"/>
          <w:szCs w:val="32"/>
        </w:rPr>
        <w:t xml:space="preserve">Hypotension (possibly severe) reported during open-heart surgery (during and/or following cardiopulmonary bypass) in </w:t>
      </w:r>
      <w:proofErr w:type="spellStart"/>
      <w:r w:rsidRPr="007A4D09">
        <w:rPr>
          <w:rFonts w:asciiTheme="majorBidi" w:hAnsiTheme="majorBidi" w:cstheme="majorBidi"/>
          <w:color w:val="242424"/>
          <w:sz w:val="32"/>
          <w:szCs w:val="32"/>
        </w:rPr>
        <w:t>amiodarone</w:t>
      </w:r>
      <w:proofErr w:type="spellEnd"/>
      <w:r w:rsidRPr="007A4D09">
        <w:rPr>
          <w:rFonts w:asciiTheme="majorBidi" w:hAnsiTheme="majorBidi" w:cstheme="majorBidi"/>
          <w:color w:val="242424"/>
          <w:sz w:val="32"/>
          <w:szCs w:val="32"/>
        </w:rPr>
        <w:t>-treated patients.</w:t>
      </w:r>
    </w:p>
    <w:p w:rsidR="00894C4C" w:rsidRPr="00894C4C" w:rsidRDefault="00894C4C" w:rsidP="00894C4C">
      <w:pPr>
        <w:pStyle w:val="NormalWeb"/>
        <w:shd w:val="clear" w:color="auto" w:fill="FFFFFF"/>
        <w:rPr>
          <w:rFonts w:asciiTheme="majorBidi" w:hAnsiTheme="majorBidi" w:cstheme="majorBidi"/>
          <w:color w:val="E36C0A" w:themeColor="accent6" w:themeShade="BF"/>
          <w:sz w:val="32"/>
          <w:szCs w:val="32"/>
        </w:rPr>
      </w:pPr>
      <w:r w:rsidRPr="00894C4C">
        <w:rPr>
          <w:rFonts w:asciiTheme="majorBidi" w:hAnsiTheme="majorBidi" w:cstheme="majorBidi"/>
          <w:color w:val="E36C0A" w:themeColor="accent6" w:themeShade="BF"/>
          <w:sz w:val="32"/>
          <w:szCs w:val="32"/>
          <w:shd w:val="clear" w:color="auto" w:fill="FFFFFF"/>
        </w:rPr>
        <w:t>Large amounts of benzyl alcohol (e.g., 100–400 mg/kg daily) have been associated with toxicity in neonates;</w:t>
      </w:r>
      <w:r w:rsidRPr="00894C4C">
        <w:rPr>
          <w:rFonts w:asciiTheme="majorBidi" w:hAnsiTheme="majorBidi" w:cstheme="majorBidi"/>
          <w:color w:val="E36C0A" w:themeColor="accent6" w:themeShade="BF"/>
          <w:sz w:val="32"/>
          <w:szCs w:val="32"/>
        </w:rPr>
        <w:t xml:space="preserve"> </w:t>
      </w:r>
      <w:r w:rsidRPr="00894C4C">
        <w:rPr>
          <w:rFonts w:asciiTheme="majorBidi" w:hAnsiTheme="majorBidi" w:cstheme="majorBidi"/>
          <w:color w:val="E36C0A" w:themeColor="accent6" w:themeShade="BF"/>
          <w:sz w:val="32"/>
          <w:szCs w:val="32"/>
          <w:shd w:val="clear" w:color="auto" w:fill="FFFFFF"/>
        </w:rPr>
        <w:t xml:space="preserve">each </w:t>
      </w:r>
      <w:proofErr w:type="spellStart"/>
      <w:r w:rsidRPr="00894C4C">
        <w:rPr>
          <w:rFonts w:asciiTheme="majorBidi" w:hAnsiTheme="majorBidi" w:cstheme="majorBidi"/>
          <w:color w:val="E36C0A" w:themeColor="accent6" w:themeShade="BF"/>
          <w:sz w:val="32"/>
          <w:szCs w:val="32"/>
          <w:shd w:val="clear" w:color="auto" w:fill="FFFFFF"/>
        </w:rPr>
        <w:t>mL</w:t>
      </w:r>
      <w:proofErr w:type="spellEnd"/>
      <w:r w:rsidRPr="00894C4C">
        <w:rPr>
          <w:rFonts w:asciiTheme="majorBidi" w:hAnsiTheme="majorBidi" w:cstheme="majorBidi"/>
          <w:color w:val="E36C0A" w:themeColor="accent6" w:themeShade="BF"/>
          <w:sz w:val="32"/>
          <w:szCs w:val="32"/>
          <w:shd w:val="clear" w:color="auto" w:fill="FFFFFF"/>
        </w:rPr>
        <w:t xml:space="preserve"> of </w:t>
      </w:r>
      <w:proofErr w:type="spellStart"/>
      <w:r w:rsidRPr="00894C4C">
        <w:rPr>
          <w:rFonts w:asciiTheme="majorBidi" w:hAnsiTheme="majorBidi" w:cstheme="majorBidi"/>
          <w:color w:val="E36C0A" w:themeColor="accent6" w:themeShade="BF"/>
          <w:sz w:val="32"/>
          <w:szCs w:val="32"/>
          <w:shd w:val="clear" w:color="auto" w:fill="FFFFFF"/>
        </w:rPr>
        <w:t>amiodarone</w:t>
      </w:r>
      <w:proofErr w:type="spellEnd"/>
      <w:r w:rsidRPr="00894C4C">
        <w:rPr>
          <w:rFonts w:asciiTheme="majorBidi" w:hAnsiTheme="majorBidi" w:cstheme="majorBidi"/>
          <w:color w:val="E36C0A" w:themeColor="accent6" w:themeShade="BF"/>
          <w:sz w:val="32"/>
          <w:szCs w:val="32"/>
          <w:shd w:val="clear" w:color="auto" w:fill="FFFFFF"/>
        </w:rPr>
        <w:t xml:space="preserve"> hydrochloride injection contains 20.2 mg of benzyl alcohol.</w:t>
      </w:r>
    </w:p>
    <w:p w:rsidR="004547E0" w:rsidRPr="004547E0" w:rsidRDefault="004547E0" w:rsidP="004547E0">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4547E0">
        <w:rPr>
          <w:rFonts w:asciiTheme="majorBidi" w:eastAsia="Times New Roman" w:hAnsiTheme="majorBidi" w:cstheme="majorBidi"/>
          <w:b/>
          <w:bCs/>
          <w:i/>
          <w:iCs/>
          <w:color w:val="242424"/>
          <w:sz w:val="32"/>
          <w:szCs w:val="32"/>
        </w:rPr>
        <w:t>Common Adverse Effects</w:t>
      </w:r>
    </w:p>
    <w:p w:rsidR="004547E0" w:rsidRPr="004547E0" w:rsidRDefault="004547E0" w:rsidP="004547E0">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4547E0">
        <w:rPr>
          <w:rFonts w:asciiTheme="majorBidi" w:eastAsia="Times New Roman" w:hAnsiTheme="majorBidi" w:cstheme="majorBidi"/>
          <w:color w:val="242424"/>
          <w:sz w:val="32"/>
          <w:szCs w:val="32"/>
        </w:rPr>
        <w:t>IV administration: hypotension.</w:t>
      </w:r>
    </w:p>
    <w:p w:rsidR="00A020AB" w:rsidRPr="00A020AB" w:rsidRDefault="00A020AB" w:rsidP="00A020AB">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A020AB">
        <w:rPr>
          <w:rFonts w:asciiTheme="majorBidi" w:eastAsia="Times New Roman" w:hAnsiTheme="majorBidi" w:cstheme="majorBidi"/>
          <w:b/>
          <w:bCs/>
          <w:i/>
          <w:iCs/>
          <w:color w:val="242424"/>
          <w:sz w:val="32"/>
          <w:szCs w:val="32"/>
        </w:rPr>
        <w:lastRenderedPageBreak/>
        <w:t>Storage</w:t>
      </w:r>
    </w:p>
    <w:p w:rsidR="00A020AB" w:rsidRPr="00A020AB" w:rsidRDefault="00A020AB" w:rsidP="00A020AB">
      <w:pPr>
        <w:pStyle w:val="Heading4"/>
        <w:shd w:val="clear" w:color="auto" w:fill="FFFFFF"/>
        <w:rPr>
          <w:rFonts w:asciiTheme="majorBidi" w:hAnsiTheme="majorBidi"/>
          <w:color w:val="242424"/>
          <w:sz w:val="32"/>
          <w:szCs w:val="32"/>
        </w:rPr>
      </w:pPr>
      <w:proofErr w:type="spellStart"/>
      <w:r w:rsidRPr="00A020AB">
        <w:rPr>
          <w:rFonts w:asciiTheme="majorBidi" w:hAnsiTheme="majorBidi"/>
          <w:color w:val="242424"/>
          <w:sz w:val="32"/>
          <w:szCs w:val="32"/>
        </w:rPr>
        <w:t>Parenteral</w:t>
      </w:r>
      <w:proofErr w:type="spellEnd"/>
    </w:p>
    <w:p w:rsidR="00A020AB" w:rsidRPr="00A020AB" w:rsidRDefault="00A020AB" w:rsidP="00A020AB">
      <w:pPr>
        <w:pStyle w:val="Heading5"/>
        <w:shd w:val="clear" w:color="auto" w:fill="FFFFFF"/>
        <w:rPr>
          <w:rFonts w:asciiTheme="majorBidi" w:hAnsiTheme="majorBidi"/>
          <w:color w:val="242424"/>
          <w:sz w:val="32"/>
          <w:szCs w:val="32"/>
        </w:rPr>
      </w:pPr>
      <w:r w:rsidRPr="00A020AB">
        <w:rPr>
          <w:rFonts w:asciiTheme="majorBidi" w:hAnsiTheme="majorBidi"/>
          <w:color w:val="242424"/>
          <w:sz w:val="32"/>
          <w:szCs w:val="32"/>
        </w:rPr>
        <w:t>Injection Concentrate</w:t>
      </w:r>
    </w:p>
    <w:p w:rsidR="00A020AB" w:rsidRPr="00A020AB" w:rsidRDefault="00A020AB" w:rsidP="00A020AB">
      <w:pPr>
        <w:pStyle w:val="NormalWeb"/>
        <w:shd w:val="clear" w:color="auto" w:fill="FFFFFF"/>
        <w:rPr>
          <w:rFonts w:asciiTheme="majorBidi" w:hAnsiTheme="majorBidi" w:cstheme="majorBidi"/>
          <w:color w:val="242424"/>
          <w:sz w:val="32"/>
          <w:szCs w:val="32"/>
        </w:rPr>
      </w:pPr>
      <w:r w:rsidRPr="00A020AB">
        <w:rPr>
          <w:rFonts w:asciiTheme="majorBidi" w:hAnsiTheme="majorBidi" w:cstheme="majorBidi"/>
          <w:color w:val="242424"/>
          <w:sz w:val="32"/>
          <w:szCs w:val="32"/>
        </w:rPr>
        <w:t xml:space="preserve">20–25°C; protect from light and excessive heat. Store </w:t>
      </w:r>
      <w:proofErr w:type="spellStart"/>
      <w:r w:rsidRPr="00A020AB">
        <w:rPr>
          <w:rFonts w:asciiTheme="majorBidi" w:hAnsiTheme="majorBidi" w:cstheme="majorBidi"/>
          <w:color w:val="242424"/>
          <w:sz w:val="32"/>
          <w:szCs w:val="32"/>
        </w:rPr>
        <w:t>ampuls</w:t>
      </w:r>
      <w:proofErr w:type="spellEnd"/>
      <w:r w:rsidRPr="00A020AB">
        <w:rPr>
          <w:rFonts w:asciiTheme="majorBidi" w:hAnsiTheme="majorBidi" w:cstheme="majorBidi"/>
          <w:color w:val="242424"/>
          <w:sz w:val="32"/>
          <w:szCs w:val="32"/>
        </w:rPr>
        <w:t xml:space="preserve"> in carton to protect from light until used. Light protection not necessary during administration.</w:t>
      </w:r>
    </w:p>
    <w:tbl>
      <w:tblPr>
        <w:tblW w:w="11910" w:type="dxa"/>
        <w:shd w:val="clear" w:color="auto" w:fill="FFFFFF"/>
        <w:tblCellMar>
          <w:left w:w="0" w:type="dxa"/>
          <w:right w:w="0" w:type="dxa"/>
        </w:tblCellMar>
        <w:tblLook w:val="04A0"/>
      </w:tblPr>
      <w:tblGrid>
        <w:gridCol w:w="11910"/>
      </w:tblGrid>
      <w:tr w:rsidR="00C94A23" w:rsidRPr="00C94A23" w:rsidTr="00C94A23">
        <w:tc>
          <w:tcPr>
            <w:tcW w:w="0" w:type="auto"/>
            <w:tcBorders>
              <w:top w:val="single" w:sz="2" w:space="0" w:color="E7E7E7"/>
              <w:left w:val="single" w:sz="2" w:space="0" w:color="E7E7E7"/>
              <w:bottom w:val="single" w:sz="6" w:space="0" w:color="E7E7E7"/>
              <w:right w:val="single" w:sz="2" w:space="0" w:color="E7E7E7"/>
            </w:tcBorders>
            <w:shd w:val="clear" w:color="auto" w:fill="auto"/>
            <w:tcMar>
              <w:top w:w="180" w:type="dxa"/>
              <w:left w:w="180" w:type="dxa"/>
              <w:bottom w:w="180" w:type="dxa"/>
              <w:right w:w="180" w:type="dxa"/>
            </w:tcMar>
            <w:hideMark/>
          </w:tcPr>
          <w:p w:rsidR="00C94A23" w:rsidRPr="00C94A23" w:rsidRDefault="00C94A23" w:rsidP="00C94A23">
            <w:pPr>
              <w:spacing w:after="0" w:line="240" w:lineRule="auto"/>
              <w:rPr>
                <w:rFonts w:asciiTheme="majorBidi" w:eastAsia="Times New Roman" w:hAnsiTheme="majorBidi" w:cstheme="majorBidi"/>
                <w:b/>
                <w:bCs/>
                <w:color w:val="242424"/>
                <w:sz w:val="32"/>
                <w:szCs w:val="32"/>
              </w:rPr>
            </w:pPr>
            <w:r w:rsidRPr="00C94A23">
              <w:rPr>
                <w:rFonts w:asciiTheme="majorBidi" w:eastAsia="Times New Roman" w:hAnsiTheme="majorBidi" w:cstheme="majorBidi"/>
                <w:b/>
                <w:bCs/>
                <w:color w:val="242424"/>
                <w:sz w:val="32"/>
                <w:szCs w:val="32"/>
              </w:rPr>
              <w:t>Compatible</w:t>
            </w:r>
          </w:p>
        </w:tc>
      </w:tr>
      <w:tr w:rsidR="00C94A23" w:rsidRPr="00C94A23" w:rsidTr="00C94A23">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C94A23" w:rsidRPr="00C94A23" w:rsidRDefault="00C94A23" w:rsidP="00C94A23">
            <w:pPr>
              <w:spacing w:after="0" w:line="240" w:lineRule="auto"/>
              <w:rPr>
                <w:rFonts w:asciiTheme="majorBidi" w:eastAsia="Times New Roman" w:hAnsiTheme="majorBidi" w:cstheme="majorBidi"/>
                <w:color w:val="242424"/>
                <w:sz w:val="32"/>
                <w:szCs w:val="32"/>
              </w:rPr>
            </w:pPr>
            <w:r w:rsidRPr="00C94A23">
              <w:rPr>
                <w:rFonts w:asciiTheme="majorBidi" w:eastAsia="Times New Roman" w:hAnsiTheme="majorBidi" w:cstheme="majorBidi"/>
                <w:color w:val="242424"/>
                <w:sz w:val="32"/>
                <w:szCs w:val="32"/>
              </w:rPr>
              <w:t>Dextrose 5% in water</w:t>
            </w:r>
          </w:p>
        </w:tc>
      </w:tr>
    </w:tbl>
    <w:p w:rsidR="00DE5A58" w:rsidRDefault="00DE5A58" w:rsidP="00A020AB">
      <w:pPr>
        <w:rPr>
          <w:rFonts w:asciiTheme="majorBidi" w:hAnsiTheme="majorBidi" w:cstheme="majorBidi"/>
          <w:sz w:val="32"/>
          <w:szCs w:val="32"/>
          <w:lang w:bidi="fa-IR"/>
        </w:rPr>
      </w:pPr>
    </w:p>
    <w:p w:rsidR="003A250B" w:rsidRDefault="00FD7FC1" w:rsidP="00A020AB">
      <w:pPr>
        <w:rPr>
          <w:rFonts w:asciiTheme="majorBidi" w:hAnsiTheme="majorBidi" w:cstheme="majorBidi"/>
          <w:b/>
          <w:bCs/>
          <w:i/>
          <w:iCs/>
          <w:color w:val="E36C0A" w:themeColor="accent6" w:themeShade="BF"/>
          <w:sz w:val="48"/>
          <w:szCs w:val="48"/>
          <w:shd w:val="clear" w:color="auto" w:fill="FFFFFF"/>
        </w:rPr>
      </w:pPr>
      <w:r>
        <w:rPr>
          <w:rFonts w:asciiTheme="majorBidi" w:hAnsiTheme="majorBidi" w:cstheme="majorBidi"/>
          <w:b/>
          <w:bCs/>
          <w:i/>
          <w:iCs/>
          <w:color w:val="E36C0A" w:themeColor="accent6" w:themeShade="BF"/>
          <w:sz w:val="48"/>
          <w:szCs w:val="48"/>
          <w:shd w:val="clear" w:color="auto" w:fill="FFFFFF"/>
        </w:rPr>
        <w:t>L</w:t>
      </w:r>
      <w:r w:rsidRPr="00226AC3">
        <w:rPr>
          <w:rFonts w:asciiTheme="majorBidi" w:hAnsiTheme="majorBidi" w:cstheme="majorBidi"/>
          <w:b/>
          <w:bCs/>
          <w:i/>
          <w:iCs/>
          <w:color w:val="E36C0A" w:themeColor="accent6" w:themeShade="BF"/>
          <w:sz w:val="48"/>
          <w:szCs w:val="48"/>
          <w:shd w:val="clear" w:color="auto" w:fill="FFFFFF"/>
        </w:rPr>
        <w:t>idocaine</w:t>
      </w:r>
      <w:r>
        <w:rPr>
          <w:rFonts w:asciiTheme="majorBidi" w:hAnsiTheme="majorBidi" w:cstheme="majorBidi"/>
          <w:b/>
          <w:bCs/>
          <w:i/>
          <w:iCs/>
          <w:color w:val="E36C0A" w:themeColor="accent6" w:themeShade="BF"/>
          <w:sz w:val="48"/>
          <w:szCs w:val="48"/>
          <w:shd w:val="clear" w:color="auto" w:fill="FFFFFF"/>
        </w:rPr>
        <w:t xml:space="preserve"> as</w:t>
      </w:r>
      <w:r w:rsidR="00CE1FD3">
        <w:rPr>
          <w:rFonts w:asciiTheme="majorBidi" w:hAnsiTheme="majorBidi" w:cstheme="majorBidi"/>
          <w:b/>
          <w:bCs/>
          <w:i/>
          <w:iCs/>
          <w:color w:val="E36C0A" w:themeColor="accent6" w:themeShade="BF"/>
          <w:sz w:val="48"/>
          <w:szCs w:val="48"/>
          <w:shd w:val="clear" w:color="auto" w:fill="FFFFFF"/>
        </w:rPr>
        <w:t xml:space="preserve"> an</w:t>
      </w:r>
      <w:r>
        <w:rPr>
          <w:rFonts w:asciiTheme="majorBidi" w:hAnsiTheme="majorBidi" w:cstheme="majorBidi"/>
          <w:b/>
          <w:bCs/>
          <w:i/>
          <w:iCs/>
          <w:color w:val="E36C0A" w:themeColor="accent6" w:themeShade="BF"/>
          <w:sz w:val="48"/>
          <w:szCs w:val="48"/>
          <w:shd w:val="clear" w:color="auto" w:fill="FFFFFF"/>
        </w:rPr>
        <w:t xml:space="preserve"> alternative for Amiodarone</w:t>
      </w:r>
    </w:p>
    <w:p w:rsidR="00FD7FC1" w:rsidRDefault="007827D7" w:rsidP="00A020AB">
      <w:pPr>
        <w:rPr>
          <w:rFonts w:asciiTheme="majorBidi" w:hAnsiTheme="majorBidi" w:cstheme="majorBidi"/>
          <w:b/>
          <w:bCs/>
          <w:i/>
          <w:iCs/>
          <w:sz w:val="32"/>
          <w:szCs w:val="32"/>
          <w:lang w:bidi="fa-IR"/>
        </w:rPr>
      </w:pPr>
      <w:r>
        <w:rPr>
          <w:rFonts w:asciiTheme="majorBidi" w:hAnsiTheme="majorBidi" w:cstheme="majorBidi"/>
          <w:b/>
          <w:bCs/>
          <w:i/>
          <w:iCs/>
          <w:sz w:val="32"/>
          <w:szCs w:val="32"/>
          <w:lang w:bidi="fa-IR"/>
        </w:rPr>
        <w:t>Dosage</w:t>
      </w:r>
      <w:r w:rsidR="007821D1">
        <w:rPr>
          <w:rFonts w:asciiTheme="majorBidi" w:hAnsiTheme="majorBidi" w:cstheme="majorBidi"/>
          <w:b/>
          <w:bCs/>
          <w:i/>
          <w:iCs/>
          <w:sz w:val="32"/>
          <w:szCs w:val="32"/>
          <w:lang w:bidi="fa-IR"/>
        </w:rPr>
        <w:t xml:space="preserve"> &amp; Indication</w:t>
      </w:r>
    </w:p>
    <w:p w:rsidR="007821D1" w:rsidRDefault="007821D1" w:rsidP="00A020AB">
      <w:pPr>
        <w:rPr>
          <w:rFonts w:asciiTheme="majorBidi" w:hAnsiTheme="majorBidi" w:cstheme="majorBidi"/>
          <w:sz w:val="32"/>
          <w:szCs w:val="32"/>
          <w:lang w:bidi="fa-IR"/>
        </w:rPr>
      </w:pPr>
      <w:r>
        <w:rPr>
          <w:rFonts w:asciiTheme="majorBidi" w:hAnsiTheme="majorBidi" w:cstheme="majorBidi"/>
          <w:sz w:val="32"/>
          <w:szCs w:val="32"/>
          <w:lang w:bidi="fa-IR"/>
        </w:rPr>
        <w:t>Acute management of ventricular arrhythmias (acute MI)</w:t>
      </w:r>
    </w:p>
    <w:p w:rsidR="007944CE" w:rsidRPr="007821D1" w:rsidRDefault="007944CE" w:rsidP="00A020AB">
      <w:pPr>
        <w:rPr>
          <w:rFonts w:asciiTheme="majorBidi" w:hAnsiTheme="majorBidi" w:cstheme="majorBidi"/>
          <w:sz w:val="32"/>
          <w:szCs w:val="32"/>
          <w:lang w:bidi="fa-IR"/>
        </w:rPr>
      </w:pPr>
      <w:r>
        <w:rPr>
          <w:rFonts w:asciiTheme="majorBidi" w:hAnsiTheme="majorBidi" w:cstheme="majorBidi"/>
          <w:sz w:val="32"/>
          <w:szCs w:val="32"/>
          <w:lang w:bidi="fa-IR"/>
        </w:rPr>
        <w:t>adult</w:t>
      </w:r>
    </w:p>
    <w:p w:rsidR="007827D7" w:rsidRDefault="007827D7" w:rsidP="00A020AB">
      <w:pPr>
        <w:rPr>
          <w:rFonts w:asciiTheme="majorBidi" w:hAnsiTheme="majorBidi" w:cstheme="majorBidi"/>
          <w:sz w:val="32"/>
          <w:szCs w:val="32"/>
          <w:lang w:bidi="fa-IR"/>
        </w:rPr>
      </w:pPr>
      <w:r>
        <w:rPr>
          <w:rFonts w:asciiTheme="majorBidi" w:hAnsiTheme="majorBidi" w:cstheme="majorBidi"/>
          <w:sz w:val="32"/>
          <w:szCs w:val="32"/>
          <w:lang w:bidi="fa-IR"/>
        </w:rPr>
        <w:t xml:space="preserve">1-1.5 mg/kg slow IV bolus over 2-3 minutes. </w:t>
      </w:r>
    </w:p>
    <w:p w:rsidR="007827D7" w:rsidRDefault="007827D7" w:rsidP="00A020AB">
      <w:pPr>
        <w:rPr>
          <w:rFonts w:asciiTheme="majorBidi" w:hAnsiTheme="majorBidi" w:cstheme="majorBidi"/>
          <w:sz w:val="32"/>
          <w:szCs w:val="32"/>
          <w:lang w:bidi="fa-IR"/>
        </w:rPr>
      </w:pPr>
      <w:r>
        <w:rPr>
          <w:rFonts w:asciiTheme="majorBidi" w:hAnsiTheme="majorBidi" w:cstheme="majorBidi"/>
          <w:sz w:val="32"/>
          <w:szCs w:val="32"/>
          <w:lang w:bidi="fa-IR"/>
        </w:rPr>
        <w:t xml:space="preserve">May repeat doses of 0.5-0.75 mg/kg in 5-10 minutes up to 3 mg/kg total if refractory VF or </w:t>
      </w:r>
      <w:proofErr w:type="spellStart"/>
      <w:r>
        <w:rPr>
          <w:rFonts w:asciiTheme="majorBidi" w:hAnsiTheme="majorBidi" w:cstheme="majorBidi"/>
          <w:sz w:val="32"/>
          <w:szCs w:val="32"/>
          <w:lang w:bidi="fa-IR"/>
        </w:rPr>
        <w:t>pulseless</w:t>
      </w:r>
      <w:proofErr w:type="spellEnd"/>
      <w:r>
        <w:rPr>
          <w:rFonts w:asciiTheme="majorBidi" w:hAnsiTheme="majorBidi" w:cstheme="majorBidi"/>
          <w:sz w:val="32"/>
          <w:szCs w:val="32"/>
          <w:lang w:bidi="fa-IR"/>
        </w:rPr>
        <w:t xml:space="preserve"> VT</w:t>
      </w:r>
    </w:p>
    <w:p w:rsidR="007827D7" w:rsidRDefault="007827D7" w:rsidP="00A020AB">
      <w:pPr>
        <w:rPr>
          <w:rFonts w:asciiTheme="majorBidi" w:hAnsiTheme="majorBidi" w:cstheme="majorBidi"/>
          <w:sz w:val="32"/>
          <w:szCs w:val="32"/>
          <w:lang w:bidi="fa-IR"/>
        </w:rPr>
      </w:pPr>
      <w:r>
        <w:rPr>
          <w:rFonts w:asciiTheme="majorBidi" w:hAnsiTheme="majorBidi" w:cstheme="majorBidi"/>
          <w:sz w:val="32"/>
          <w:szCs w:val="32"/>
          <w:lang w:bidi="fa-IR"/>
        </w:rPr>
        <w:t>Continuous infusion: 1-4 mg/min IV after return of perfusion</w:t>
      </w:r>
      <w:r w:rsidR="004A3C65">
        <w:rPr>
          <w:rFonts w:asciiTheme="majorBidi" w:hAnsiTheme="majorBidi" w:cstheme="majorBidi"/>
          <w:sz w:val="32"/>
          <w:szCs w:val="32"/>
          <w:lang w:bidi="fa-IR"/>
        </w:rPr>
        <w:t>.</w:t>
      </w:r>
    </w:p>
    <w:p w:rsidR="004A3C65" w:rsidRDefault="004A3C65" w:rsidP="00A020AB">
      <w:pPr>
        <w:rPr>
          <w:rFonts w:asciiTheme="majorBidi" w:hAnsiTheme="majorBidi" w:cstheme="majorBidi"/>
          <w:sz w:val="32"/>
          <w:szCs w:val="32"/>
          <w:lang w:bidi="fa-IR"/>
        </w:rPr>
      </w:pPr>
      <w:r>
        <w:rPr>
          <w:rFonts w:asciiTheme="majorBidi" w:hAnsiTheme="majorBidi" w:cstheme="majorBidi"/>
          <w:sz w:val="32"/>
          <w:szCs w:val="32"/>
          <w:lang w:bidi="fa-IR"/>
        </w:rPr>
        <w:t>Administer 0.05 mg/kg bolus reassess infusion if arrhythmia reappears during constant infusion</w:t>
      </w:r>
    </w:p>
    <w:p w:rsidR="007944CE" w:rsidRDefault="007944CE" w:rsidP="007944CE">
      <w:pPr>
        <w:rPr>
          <w:rFonts w:asciiTheme="majorBidi" w:hAnsiTheme="majorBidi" w:cstheme="majorBidi"/>
          <w:sz w:val="32"/>
          <w:szCs w:val="32"/>
          <w:lang w:bidi="fa-IR"/>
        </w:rPr>
      </w:pPr>
      <w:r>
        <w:rPr>
          <w:rFonts w:asciiTheme="majorBidi" w:hAnsiTheme="majorBidi" w:cstheme="majorBidi"/>
          <w:sz w:val="32"/>
          <w:szCs w:val="32"/>
          <w:lang w:bidi="fa-IR"/>
        </w:rPr>
        <w:t xml:space="preserve">pediatric patients </w:t>
      </w:r>
    </w:p>
    <w:p w:rsidR="007944CE" w:rsidRDefault="00FC416E" w:rsidP="007944CE">
      <w:pPr>
        <w:rPr>
          <w:rFonts w:asciiTheme="majorBidi" w:hAnsiTheme="majorBidi" w:cstheme="majorBidi"/>
          <w:sz w:val="32"/>
          <w:szCs w:val="32"/>
          <w:lang w:bidi="fa-IR"/>
        </w:rPr>
      </w:pPr>
      <w:r>
        <w:rPr>
          <w:rFonts w:asciiTheme="majorBidi" w:hAnsiTheme="majorBidi" w:cstheme="majorBidi"/>
          <w:sz w:val="32"/>
          <w:szCs w:val="32"/>
          <w:lang w:bidi="fa-IR"/>
        </w:rPr>
        <w:lastRenderedPageBreak/>
        <w:t xml:space="preserve">Bolus: 0.5-1 mg/kg IV not to exceed 100 mg, follow with </w:t>
      </w:r>
      <w:proofErr w:type="spellStart"/>
      <w:r>
        <w:rPr>
          <w:rFonts w:asciiTheme="majorBidi" w:hAnsiTheme="majorBidi" w:cstheme="majorBidi"/>
          <w:sz w:val="32"/>
          <w:szCs w:val="32"/>
          <w:lang w:bidi="fa-IR"/>
        </w:rPr>
        <w:t>contiuous</w:t>
      </w:r>
      <w:proofErr w:type="spellEnd"/>
      <w:r>
        <w:rPr>
          <w:rFonts w:asciiTheme="majorBidi" w:hAnsiTheme="majorBidi" w:cstheme="majorBidi"/>
          <w:sz w:val="32"/>
          <w:szCs w:val="32"/>
          <w:lang w:bidi="fa-IR"/>
        </w:rPr>
        <w:t xml:space="preserve"> infusion, if delay between bolus and start of infusion is&gt;15 minutes administer a second bolus q5-10 min to 5 mg/kg</w:t>
      </w:r>
    </w:p>
    <w:p w:rsidR="00FC416E" w:rsidRDefault="00FC416E" w:rsidP="007944CE">
      <w:pPr>
        <w:rPr>
          <w:rFonts w:asciiTheme="majorBidi" w:hAnsiTheme="majorBidi" w:cstheme="majorBidi"/>
          <w:sz w:val="32"/>
          <w:szCs w:val="32"/>
          <w:lang w:bidi="fa-IR"/>
        </w:rPr>
      </w:pPr>
      <w:r>
        <w:rPr>
          <w:rFonts w:asciiTheme="majorBidi" w:hAnsiTheme="majorBidi" w:cstheme="majorBidi"/>
          <w:sz w:val="32"/>
          <w:szCs w:val="32"/>
          <w:lang w:bidi="fa-IR"/>
        </w:rPr>
        <w:t>continuous infusion: 20-50 mcg/kg/min IV</w:t>
      </w:r>
    </w:p>
    <w:p w:rsidR="00472899" w:rsidRDefault="00472899" w:rsidP="007944CE">
      <w:pPr>
        <w:rPr>
          <w:rFonts w:asciiTheme="majorBidi" w:hAnsiTheme="majorBidi" w:cstheme="majorBidi"/>
          <w:sz w:val="32"/>
          <w:szCs w:val="32"/>
          <w:rtl/>
          <w:lang w:bidi="fa-IR"/>
        </w:rPr>
      </w:pPr>
      <w:r>
        <w:rPr>
          <w:rFonts w:asciiTheme="majorBidi" w:hAnsiTheme="majorBidi" w:cstheme="majorBidi" w:hint="cs"/>
          <w:sz w:val="32"/>
          <w:szCs w:val="32"/>
          <w:rtl/>
          <w:lang w:bidi="fa-IR"/>
        </w:rPr>
        <w:t>لیدوکایین چون قرار نیست بیاد تو آمبولانس فقط دوز بندیش مطرح شد و دیگر هیچ</w:t>
      </w:r>
      <w:r>
        <w:rPr>
          <w:rFonts w:asciiTheme="majorBidi" w:hAnsiTheme="majorBidi" w:cstheme="majorBidi"/>
          <w:sz w:val="32"/>
          <w:szCs w:val="32"/>
          <w:rtl/>
          <w:lang w:bidi="fa-IR"/>
        </w:rPr>
        <w:t>!</w:t>
      </w:r>
    </w:p>
    <w:p w:rsidR="00903A6C" w:rsidRPr="00417A76" w:rsidRDefault="00417A76" w:rsidP="00417A76">
      <w:pPr>
        <w:rPr>
          <w:rFonts w:asciiTheme="majorBidi" w:hAnsiTheme="majorBidi" w:cstheme="majorBidi"/>
          <w:b/>
          <w:bCs/>
          <w:i/>
          <w:iCs/>
          <w:color w:val="943634" w:themeColor="accent2" w:themeShade="BF"/>
          <w:sz w:val="48"/>
          <w:szCs w:val="48"/>
          <w:rtl/>
          <w:lang w:bidi="fa-IR"/>
        </w:rPr>
      </w:pPr>
      <w:r w:rsidRPr="00417A76">
        <w:rPr>
          <w:rFonts w:asciiTheme="majorBidi" w:hAnsiTheme="majorBidi" w:cstheme="majorBidi"/>
          <w:b/>
          <w:bCs/>
          <w:i/>
          <w:iCs/>
          <w:color w:val="943634" w:themeColor="accent2" w:themeShade="BF"/>
          <w:sz w:val="48"/>
          <w:szCs w:val="48"/>
          <w:lang w:bidi="fa-IR"/>
        </w:rPr>
        <w:t>Epinephrine and Atropine Overview</w:t>
      </w:r>
    </w:p>
    <w:p w:rsidR="00903A6C" w:rsidRDefault="00903A6C" w:rsidP="00903A6C">
      <w:pPr>
        <w:bidi/>
        <w:rPr>
          <w:rFonts w:asciiTheme="majorBidi" w:hAnsiTheme="majorBidi" w:cstheme="majorBidi"/>
          <w:color w:val="00B050"/>
          <w:sz w:val="48"/>
          <w:szCs w:val="48"/>
          <w:rtl/>
          <w:lang w:bidi="fa-IR"/>
        </w:rPr>
      </w:pPr>
    </w:p>
    <w:p w:rsidR="00903A6C" w:rsidRDefault="00903A6C" w:rsidP="00903A6C">
      <w:pPr>
        <w:bidi/>
        <w:rPr>
          <w:rFonts w:asciiTheme="majorBidi" w:hAnsiTheme="majorBidi" w:cstheme="majorBidi"/>
          <w:color w:val="00B050"/>
          <w:sz w:val="48"/>
          <w:szCs w:val="48"/>
          <w:rtl/>
          <w:lang w:bidi="fa-IR"/>
        </w:rPr>
      </w:pPr>
      <w:r w:rsidRPr="00903A6C">
        <w:rPr>
          <w:rFonts w:asciiTheme="majorBidi" w:hAnsiTheme="majorBidi" w:cstheme="majorBidi" w:hint="cs"/>
          <w:color w:val="00B050"/>
          <w:sz w:val="48"/>
          <w:szCs w:val="48"/>
          <w:rtl/>
          <w:lang w:bidi="fa-IR"/>
        </w:rPr>
        <w:t>تفاوت بین آمپول اپی نفرین 1:1000 و 1:10000 چیست؟ دوز بندیش به همراه آتروپین</w:t>
      </w:r>
    </w:p>
    <w:p w:rsidR="003B79F4" w:rsidRDefault="00FC1E69" w:rsidP="00FC1E69">
      <w:pPr>
        <w:rPr>
          <w:rFonts w:asciiTheme="majorBidi" w:hAnsiTheme="majorBidi" w:cstheme="majorBidi"/>
          <w:color w:val="000000" w:themeColor="text1"/>
          <w:sz w:val="32"/>
          <w:szCs w:val="32"/>
          <w:lang w:bidi="fa-IR"/>
        </w:rPr>
      </w:pPr>
      <w:r>
        <w:rPr>
          <w:rFonts w:asciiTheme="majorBidi" w:hAnsiTheme="majorBidi" w:cstheme="majorBidi" w:hint="cs"/>
          <w:color w:val="000000" w:themeColor="text1"/>
          <w:sz w:val="32"/>
          <w:szCs w:val="32"/>
          <w:rtl/>
          <w:lang w:bidi="fa-IR"/>
        </w:rPr>
        <w:t>آمپول اپی نفرین 1:1000 غلظتش 1 میلی گرم در 1 میلی لیتر است و 1:10000 غلظتش 0.1 میلی گرم در میلی لیتر. غلظت اول را نمیشه آی وی زد فقط داخل عضله یا ساب کوتانوس، دومی رو میشه آی وی زد. فقط از لارج وین ترجیحا بیمار سی وی داشته باشه. چون وازوکانستریکشن میده. تزریقش تو عروق کوچک باعث ایسکمی اون عروق میشه. پس غلظت 1 بیشتر برای شوک های آنافیلاکسی و واکنش های حساسیتی و به عنوان برونکودیلاتور در موارد شدید آسم کاربرد داره و غلظت 0.1 برای شوک سپتیک و کاربردهای قلبی (قبلا تنها غلظت 1 در بازار بوده که نمی شده مستقیم تو رگ زد و حتما باید با 10 سی سی نرمال سالین رقیق میشده و بعد آهسته وریدی بزنن که سخت بوده)</w:t>
      </w:r>
    </w:p>
    <w:p w:rsidR="002E61B6" w:rsidRPr="002E61B6" w:rsidRDefault="002E61B6" w:rsidP="002E61B6">
      <w:pPr>
        <w:pStyle w:val="Heading2"/>
        <w:shd w:val="clear" w:color="auto" w:fill="FFFFFF"/>
        <w:rPr>
          <w:rFonts w:asciiTheme="majorBidi" w:hAnsiTheme="majorBidi"/>
          <w:i/>
          <w:iCs/>
          <w:color w:val="242424"/>
          <w:sz w:val="45"/>
          <w:szCs w:val="45"/>
        </w:rPr>
      </w:pPr>
      <w:r>
        <w:rPr>
          <w:rFonts w:asciiTheme="majorBidi" w:hAnsiTheme="majorBidi"/>
          <w:i/>
          <w:iCs/>
          <w:color w:val="242424"/>
          <w:sz w:val="45"/>
          <w:szCs w:val="45"/>
        </w:rPr>
        <w:t>Indications</w:t>
      </w:r>
      <w:r w:rsidRPr="002E61B6">
        <w:rPr>
          <w:rFonts w:asciiTheme="majorBidi" w:hAnsiTheme="majorBidi"/>
          <w:i/>
          <w:iCs/>
          <w:color w:val="242424"/>
          <w:sz w:val="45"/>
          <w:szCs w:val="45"/>
        </w:rPr>
        <w:t xml:space="preserve"> for Epinephrine</w:t>
      </w:r>
    </w:p>
    <w:p w:rsidR="002E61B6" w:rsidRPr="00013FAC" w:rsidRDefault="002E61B6" w:rsidP="002E61B6">
      <w:pPr>
        <w:pStyle w:val="Heading3"/>
        <w:shd w:val="clear" w:color="auto" w:fill="FFFFFF"/>
        <w:rPr>
          <w:rFonts w:asciiTheme="majorBidi" w:hAnsiTheme="majorBidi" w:cstheme="majorBidi"/>
          <w:i/>
          <w:iCs/>
          <w:color w:val="242424"/>
          <w:sz w:val="32"/>
          <w:szCs w:val="32"/>
        </w:rPr>
      </w:pPr>
      <w:r w:rsidRPr="00013FAC">
        <w:rPr>
          <w:rFonts w:asciiTheme="majorBidi" w:hAnsiTheme="majorBidi" w:cstheme="majorBidi"/>
          <w:i/>
          <w:iCs/>
          <w:color w:val="242424"/>
          <w:sz w:val="32"/>
          <w:szCs w:val="32"/>
        </w:rPr>
        <w:t>Sensitivity Reactions</w:t>
      </w:r>
    </w:p>
    <w:p w:rsidR="002E61B6" w:rsidRPr="001E3D13" w:rsidRDefault="002E61B6" w:rsidP="006639A0">
      <w:pPr>
        <w:pStyle w:val="NormalWeb"/>
        <w:shd w:val="clear" w:color="auto" w:fill="FFFFFF"/>
        <w:rPr>
          <w:rFonts w:asciiTheme="majorBidi" w:hAnsiTheme="majorBidi" w:cstheme="majorBidi"/>
          <w:color w:val="242424"/>
          <w:sz w:val="32"/>
          <w:szCs w:val="32"/>
        </w:rPr>
      </w:pPr>
      <w:r w:rsidRPr="001E3D13">
        <w:rPr>
          <w:rFonts w:asciiTheme="majorBidi" w:hAnsiTheme="majorBidi" w:cstheme="majorBidi"/>
          <w:color w:val="242424"/>
          <w:sz w:val="32"/>
          <w:szCs w:val="32"/>
        </w:rPr>
        <w:t>Drug of choice in the emergency treatment of severe acute anaphylactic reactions, including anaphylactic shock.</w:t>
      </w:r>
      <w:r w:rsidR="006639A0" w:rsidRPr="001E3D13">
        <w:rPr>
          <w:rFonts w:asciiTheme="majorBidi" w:hAnsiTheme="majorBidi" w:cstheme="majorBidi"/>
          <w:color w:val="242424"/>
          <w:sz w:val="32"/>
          <w:szCs w:val="32"/>
        </w:rPr>
        <w:t xml:space="preserve"> </w:t>
      </w:r>
    </w:p>
    <w:p w:rsidR="002E61B6" w:rsidRPr="001E3D13" w:rsidRDefault="002E61B6" w:rsidP="006639A0">
      <w:pPr>
        <w:pStyle w:val="NormalWeb"/>
        <w:shd w:val="clear" w:color="auto" w:fill="FFFFFF"/>
        <w:rPr>
          <w:rFonts w:asciiTheme="majorBidi" w:hAnsiTheme="majorBidi" w:cstheme="majorBidi"/>
          <w:color w:val="242424"/>
          <w:sz w:val="32"/>
          <w:szCs w:val="32"/>
        </w:rPr>
      </w:pPr>
      <w:r w:rsidRPr="001E3D13">
        <w:rPr>
          <w:rFonts w:asciiTheme="majorBidi" w:hAnsiTheme="majorBidi" w:cstheme="majorBidi"/>
          <w:color w:val="242424"/>
          <w:sz w:val="32"/>
          <w:szCs w:val="32"/>
        </w:rPr>
        <w:t xml:space="preserve">Used to relieve anaphylactic symptoms (e.g., </w:t>
      </w:r>
      <w:proofErr w:type="spellStart"/>
      <w:r w:rsidRPr="001E3D13">
        <w:rPr>
          <w:rFonts w:asciiTheme="majorBidi" w:hAnsiTheme="majorBidi" w:cstheme="majorBidi"/>
          <w:color w:val="242424"/>
          <w:sz w:val="32"/>
          <w:szCs w:val="32"/>
        </w:rPr>
        <w:t>urticaria</w:t>
      </w:r>
      <w:proofErr w:type="spellEnd"/>
      <w:r w:rsidRPr="001E3D13">
        <w:rPr>
          <w:rFonts w:asciiTheme="majorBidi" w:hAnsiTheme="majorBidi" w:cstheme="majorBidi"/>
          <w:color w:val="242424"/>
          <w:sz w:val="32"/>
          <w:szCs w:val="32"/>
        </w:rPr>
        <w:t xml:space="preserve">, </w:t>
      </w:r>
      <w:proofErr w:type="spellStart"/>
      <w:r w:rsidRPr="001E3D13">
        <w:rPr>
          <w:rFonts w:asciiTheme="majorBidi" w:hAnsiTheme="majorBidi" w:cstheme="majorBidi"/>
          <w:color w:val="242424"/>
          <w:sz w:val="32"/>
          <w:szCs w:val="32"/>
        </w:rPr>
        <w:t>pruritus</w:t>
      </w:r>
      <w:proofErr w:type="spellEnd"/>
      <w:r w:rsidRPr="001E3D13">
        <w:rPr>
          <w:rFonts w:asciiTheme="majorBidi" w:hAnsiTheme="majorBidi" w:cstheme="majorBidi"/>
          <w:color w:val="242424"/>
          <w:sz w:val="32"/>
          <w:szCs w:val="32"/>
        </w:rPr>
        <w:t xml:space="preserve">, </w:t>
      </w:r>
      <w:proofErr w:type="spellStart"/>
      <w:r w:rsidRPr="001E3D13">
        <w:rPr>
          <w:rFonts w:asciiTheme="majorBidi" w:hAnsiTheme="majorBidi" w:cstheme="majorBidi"/>
          <w:color w:val="242424"/>
          <w:sz w:val="32"/>
          <w:szCs w:val="32"/>
        </w:rPr>
        <w:t>angioedema</w:t>
      </w:r>
      <w:proofErr w:type="spellEnd"/>
      <w:r w:rsidRPr="001E3D13">
        <w:rPr>
          <w:rFonts w:asciiTheme="majorBidi" w:hAnsiTheme="majorBidi" w:cstheme="majorBidi"/>
          <w:color w:val="242424"/>
          <w:sz w:val="32"/>
          <w:szCs w:val="32"/>
        </w:rPr>
        <w:t xml:space="preserve">, hypotension, respiratory distress) caused by reactions to </w:t>
      </w:r>
      <w:r w:rsidRPr="001E3D13">
        <w:rPr>
          <w:rFonts w:asciiTheme="majorBidi" w:hAnsiTheme="majorBidi" w:cstheme="majorBidi"/>
          <w:color w:val="242424"/>
          <w:sz w:val="32"/>
          <w:szCs w:val="32"/>
        </w:rPr>
        <w:lastRenderedPageBreak/>
        <w:t>drugs, contrast media, insect stings, foods (e.g., milk, eggs, fish, shellfish, peanuts, tree nuts), latex, or other allergens; also used for idiopathic or exercise-induced anaphylaxis.</w:t>
      </w:r>
      <w:r w:rsidR="006639A0" w:rsidRPr="001E3D13">
        <w:rPr>
          <w:rFonts w:asciiTheme="majorBidi" w:hAnsiTheme="majorBidi" w:cstheme="majorBidi"/>
          <w:color w:val="242424"/>
          <w:sz w:val="32"/>
          <w:szCs w:val="32"/>
        </w:rPr>
        <w:t xml:space="preserve"> </w:t>
      </w:r>
    </w:p>
    <w:p w:rsidR="002E61B6" w:rsidRPr="001E3D13" w:rsidRDefault="002E61B6" w:rsidP="006639A0">
      <w:pPr>
        <w:pStyle w:val="NormalWeb"/>
        <w:shd w:val="clear" w:color="auto" w:fill="FFFFFF"/>
        <w:rPr>
          <w:rFonts w:asciiTheme="majorBidi" w:hAnsiTheme="majorBidi" w:cstheme="majorBidi"/>
          <w:color w:val="242424"/>
          <w:sz w:val="32"/>
          <w:szCs w:val="32"/>
        </w:rPr>
      </w:pPr>
      <w:r w:rsidRPr="001E3D13">
        <w:rPr>
          <w:rFonts w:asciiTheme="majorBidi" w:hAnsiTheme="majorBidi" w:cstheme="majorBidi"/>
          <w:color w:val="242424"/>
          <w:sz w:val="32"/>
          <w:szCs w:val="32"/>
        </w:rPr>
        <w:t>Administer immediately by IM injection as soon as anaphylaxis is diagnosed or strongly suspected.</w:t>
      </w:r>
      <w:r w:rsidR="006639A0" w:rsidRPr="001E3D13">
        <w:rPr>
          <w:rFonts w:asciiTheme="majorBidi" w:hAnsiTheme="majorBidi" w:cstheme="majorBidi"/>
          <w:color w:val="242424"/>
          <w:sz w:val="32"/>
          <w:szCs w:val="32"/>
        </w:rPr>
        <w:t xml:space="preserve"> </w:t>
      </w:r>
    </w:p>
    <w:p w:rsidR="002E61B6" w:rsidRPr="001E3D13" w:rsidRDefault="002E61B6" w:rsidP="006639A0">
      <w:pPr>
        <w:pStyle w:val="NormalWeb"/>
        <w:shd w:val="clear" w:color="auto" w:fill="FFFFFF"/>
        <w:rPr>
          <w:rFonts w:asciiTheme="majorBidi" w:hAnsiTheme="majorBidi" w:cstheme="majorBidi"/>
          <w:color w:val="242424"/>
          <w:sz w:val="32"/>
          <w:szCs w:val="32"/>
        </w:rPr>
      </w:pPr>
      <w:r w:rsidRPr="001E3D13">
        <w:rPr>
          <w:rFonts w:asciiTheme="majorBidi" w:hAnsiTheme="majorBidi" w:cstheme="majorBidi"/>
          <w:color w:val="242424"/>
          <w:sz w:val="32"/>
          <w:szCs w:val="32"/>
        </w:rPr>
        <w:t>Administration by IM injection preferred, mainly because of safety considerations.</w:t>
      </w:r>
      <w:r w:rsidR="006639A0" w:rsidRPr="001E3D13">
        <w:rPr>
          <w:rFonts w:asciiTheme="majorBidi" w:hAnsiTheme="majorBidi" w:cstheme="majorBidi"/>
          <w:color w:val="242424"/>
          <w:sz w:val="32"/>
          <w:szCs w:val="32"/>
        </w:rPr>
        <w:t xml:space="preserve"> </w:t>
      </w:r>
      <w:r w:rsidRPr="001E3D13">
        <w:rPr>
          <w:rFonts w:asciiTheme="majorBidi" w:hAnsiTheme="majorBidi" w:cstheme="majorBidi"/>
          <w:color w:val="242424"/>
          <w:sz w:val="32"/>
          <w:szCs w:val="32"/>
        </w:rPr>
        <w:t xml:space="preserve">However, IV administration may be necessary in extreme situations (e.g., anaphylactic shock, cardiac arrest, unresponsive or severely </w:t>
      </w:r>
      <w:proofErr w:type="spellStart"/>
      <w:r w:rsidRPr="001E3D13">
        <w:rPr>
          <w:rFonts w:asciiTheme="majorBidi" w:hAnsiTheme="majorBidi" w:cstheme="majorBidi"/>
          <w:color w:val="242424"/>
          <w:sz w:val="32"/>
          <w:szCs w:val="32"/>
        </w:rPr>
        <w:t>hypotensive</w:t>
      </w:r>
      <w:proofErr w:type="spellEnd"/>
      <w:r w:rsidRPr="001E3D13">
        <w:rPr>
          <w:rFonts w:asciiTheme="majorBidi" w:hAnsiTheme="majorBidi" w:cstheme="majorBidi"/>
          <w:color w:val="242424"/>
          <w:sz w:val="32"/>
          <w:szCs w:val="32"/>
        </w:rPr>
        <w:t xml:space="preserve"> patients who have failed to respond to multiple IM injections). Close hemodynamic monitoring is recommended during IV administration.</w:t>
      </w:r>
      <w:r w:rsidR="006639A0" w:rsidRPr="001E3D13">
        <w:rPr>
          <w:rFonts w:asciiTheme="majorBidi" w:hAnsiTheme="majorBidi" w:cstheme="majorBidi"/>
          <w:color w:val="242424"/>
          <w:sz w:val="32"/>
          <w:szCs w:val="32"/>
        </w:rPr>
        <w:t xml:space="preserve"> </w:t>
      </w:r>
    </w:p>
    <w:p w:rsidR="002E61B6" w:rsidRPr="001E3D13" w:rsidRDefault="002E61B6" w:rsidP="006639A0">
      <w:pPr>
        <w:pStyle w:val="NormalWeb"/>
        <w:shd w:val="clear" w:color="auto" w:fill="FFFFFF"/>
        <w:rPr>
          <w:rFonts w:asciiTheme="majorBidi" w:hAnsiTheme="majorBidi" w:cstheme="majorBidi"/>
          <w:color w:val="242424"/>
          <w:sz w:val="32"/>
          <w:szCs w:val="32"/>
        </w:rPr>
      </w:pPr>
      <w:r w:rsidRPr="001E3D13">
        <w:rPr>
          <w:rFonts w:asciiTheme="majorBidi" w:hAnsiTheme="majorBidi" w:cstheme="majorBidi"/>
          <w:color w:val="242424"/>
          <w:sz w:val="32"/>
          <w:szCs w:val="32"/>
        </w:rPr>
        <w:t xml:space="preserve">Also used for its </w:t>
      </w:r>
      <w:proofErr w:type="spellStart"/>
      <w:r w:rsidRPr="001E3D13">
        <w:rPr>
          <w:rFonts w:asciiTheme="majorBidi" w:hAnsiTheme="majorBidi" w:cstheme="majorBidi"/>
          <w:color w:val="242424"/>
          <w:sz w:val="32"/>
          <w:szCs w:val="32"/>
        </w:rPr>
        <w:t>vasopressor</w:t>
      </w:r>
      <w:proofErr w:type="spellEnd"/>
      <w:r w:rsidRPr="001E3D13">
        <w:rPr>
          <w:rFonts w:asciiTheme="majorBidi" w:hAnsiTheme="majorBidi" w:cstheme="majorBidi"/>
          <w:color w:val="242424"/>
          <w:sz w:val="32"/>
          <w:szCs w:val="32"/>
        </w:rPr>
        <w:t xml:space="preserve"> effects in the treatment of anaphylactic shock and cardiac arrest associated with anaphylaxis.</w:t>
      </w:r>
      <w:r w:rsidR="006639A0" w:rsidRPr="001E3D13">
        <w:rPr>
          <w:rFonts w:asciiTheme="majorBidi" w:hAnsiTheme="majorBidi" w:cstheme="majorBidi"/>
          <w:color w:val="242424"/>
          <w:sz w:val="32"/>
          <w:szCs w:val="32"/>
        </w:rPr>
        <w:t xml:space="preserve"> </w:t>
      </w:r>
    </w:p>
    <w:p w:rsidR="002E61B6" w:rsidRPr="001E3D13" w:rsidRDefault="002E61B6" w:rsidP="00FA467F">
      <w:pPr>
        <w:pStyle w:val="NormalWeb"/>
        <w:shd w:val="clear" w:color="auto" w:fill="FFFFFF"/>
        <w:rPr>
          <w:rFonts w:asciiTheme="majorBidi" w:hAnsiTheme="majorBidi" w:cstheme="majorBidi"/>
          <w:color w:val="242424"/>
          <w:sz w:val="32"/>
          <w:szCs w:val="32"/>
        </w:rPr>
      </w:pPr>
      <w:r w:rsidRPr="001E3D13">
        <w:rPr>
          <w:rFonts w:asciiTheme="majorBidi" w:hAnsiTheme="majorBidi" w:cstheme="majorBidi"/>
          <w:color w:val="242424"/>
          <w:sz w:val="32"/>
          <w:szCs w:val="32"/>
        </w:rPr>
        <w:t xml:space="preserve">Manage cardiac arrest secondary to anaphylaxis with standard ACLS measures; consider alternative </w:t>
      </w:r>
      <w:proofErr w:type="spellStart"/>
      <w:r w:rsidRPr="001E3D13">
        <w:rPr>
          <w:rFonts w:asciiTheme="majorBidi" w:hAnsiTheme="majorBidi" w:cstheme="majorBidi"/>
          <w:color w:val="242424"/>
          <w:sz w:val="32"/>
          <w:szCs w:val="32"/>
        </w:rPr>
        <w:t>vasoactive</w:t>
      </w:r>
      <w:proofErr w:type="spellEnd"/>
      <w:r w:rsidRPr="001E3D13">
        <w:rPr>
          <w:rFonts w:asciiTheme="majorBidi" w:hAnsiTheme="majorBidi" w:cstheme="majorBidi"/>
          <w:color w:val="242424"/>
          <w:sz w:val="32"/>
          <w:szCs w:val="32"/>
        </w:rPr>
        <w:t xml:space="preserve"> drugs (e.g., vasopressin, </w:t>
      </w:r>
      <w:proofErr w:type="spellStart"/>
      <w:r w:rsidRPr="001E3D13">
        <w:rPr>
          <w:rFonts w:asciiTheme="majorBidi" w:hAnsiTheme="majorBidi" w:cstheme="majorBidi"/>
          <w:color w:val="242424"/>
          <w:sz w:val="32"/>
          <w:szCs w:val="32"/>
        </w:rPr>
        <w:t>norepinephrine</w:t>
      </w:r>
      <w:proofErr w:type="spellEnd"/>
      <w:r w:rsidRPr="001E3D13">
        <w:rPr>
          <w:rFonts w:asciiTheme="majorBidi" w:hAnsiTheme="majorBidi" w:cstheme="majorBidi"/>
          <w:color w:val="242424"/>
          <w:sz w:val="32"/>
          <w:szCs w:val="32"/>
        </w:rPr>
        <w:t>) in patients who do not respond to epinephrine.</w:t>
      </w:r>
      <w:r w:rsidR="006639A0" w:rsidRPr="001E3D13">
        <w:rPr>
          <w:rFonts w:asciiTheme="majorBidi" w:hAnsiTheme="majorBidi" w:cstheme="majorBidi"/>
          <w:color w:val="242424"/>
          <w:sz w:val="32"/>
          <w:szCs w:val="32"/>
        </w:rPr>
        <w:t xml:space="preserve"> </w:t>
      </w:r>
      <w:r w:rsidRPr="001E3D13">
        <w:rPr>
          <w:rFonts w:asciiTheme="majorBidi" w:hAnsiTheme="majorBidi" w:cstheme="majorBidi"/>
          <w:color w:val="242424"/>
          <w:sz w:val="32"/>
          <w:szCs w:val="32"/>
        </w:rPr>
        <w:t>Consider other interventions (e.g., antihistamines, IV corticosteroids) as clinically indicated.</w:t>
      </w:r>
      <w:r w:rsidR="006639A0" w:rsidRPr="001E3D13">
        <w:rPr>
          <w:rFonts w:asciiTheme="majorBidi" w:hAnsiTheme="majorBidi" w:cstheme="majorBidi"/>
          <w:color w:val="242424"/>
          <w:sz w:val="32"/>
          <w:szCs w:val="32"/>
        </w:rPr>
        <w:t xml:space="preserve"> </w:t>
      </w:r>
    </w:p>
    <w:p w:rsidR="002E61B6" w:rsidRPr="001E3D13" w:rsidRDefault="002E61B6" w:rsidP="006639A0">
      <w:pPr>
        <w:pStyle w:val="NormalWeb"/>
        <w:shd w:val="clear" w:color="auto" w:fill="FFFFFF"/>
        <w:rPr>
          <w:rFonts w:asciiTheme="majorBidi" w:hAnsiTheme="majorBidi" w:cstheme="majorBidi"/>
          <w:color w:val="242424"/>
          <w:sz w:val="32"/>
          <w:szCs w:val="32"/>
        </w:rPr>
      </w:pPr>
      <w:r w:rsidRPr="001E3D13">
        <w:rPr>
          <w:rFonts w:asciiTheme="majorBidi" w:hAnsiTheme="majorBidi" w:cstheme="majorBidi"/>
          <w:color w:val="242424"/>
          <w:sz w:val="32"/>
          <w:szCs w:val="32"/>
        </w:rPr>
        <w:t xml:space="preserve">Risk of paradoxical response to epinephrine in patients receiving β-adrenergic blocking agents; consider glucagon and/or </w:t>
      </w:r>
      <w:proofErr w:type="spellStart"/>
      <w:r w:rsidRPr="001E3D13">
        <w:rPr>
          <w:rFonts w:asciiTheme="majorBidi" w:hAnsiTheme="majorBidi" w:cstheme="majorBidi"/>
          <w:b/>
          <w:bCs/>
          <w:i/>
          <w:iCs/>
          <w:color w:val="242424"/>
          <w:sz w:val="32"/>
          <w:szCs w:val="32"/>
        </w:rPr>
        <w:t>ipratropium</w:t>
      </w:r>
      <w:proofErr w:type="spellEnd"/>
      <w:r w:rsidRPr="001E3D13">
        <w:rPr>
          <w:rFonts w:asciiTheme="majorBidi" w:hAnsiTheme="majorBidi" w:cstheme="majorBidi"/>
          <w:color w:val="242424"/>
          <w:sz w:val="32"/>
          <w:szCs w:val="32"/>
        </w:rPr>
        <w:t xml:space="preserve"> for treatment of anaphylaxis in these patients.</w:t>
      </w:r>
      <w:r w:rsidR="006639A0" w:rsidRPr="001E3D13">
        <w:rPr>
          <w:rFonts w:asciiTheme="majorBidi" w:hAnsiTheme="majorBidi" w:cstheme="majorBidi"/>
          <w:color w:val="242424"/>
          <w:sz w:val="32"/>
          <w:szCs w:val="32"/>
        </w:rPr>
        <w:t xml:space="preserve"> </w:t>
      </w:r>
    </w:p>
    <w:p w:rsidR="002E61B6" w:rsidRPr="00BD256C" w:rsidRDefault="002E61B6" w:rsidP="00BD256C">
      <w:pPr>
        <w:pStyle w:val="Heading3"/>
        <w:shd w:val="clear" w:color="auto" w:fill="FFFFFF"/>
        <w:rPr>
          <w:rFonts w:asciiTheme="majorBidi" w:hAnsiTheme="majorBidi" w:cstheme="majorBidi"/>
          <w:i/>
          <w:iCs/>
          <w:color w:val="242424"/>
          <w:sz w:val="32"/>
          <w:szCs w:val="32"/>
        </w:rPr>
      </w:pPr>
      <w:r w:rsidRPr="00BD256C">
        <w:rPr>
          <w:rFonts w:asciiTheme="majorBidi" w:hAnsiTheme="majorBidi" w:cstheme="majorBidi"/>
          <w:i/>
          <w:iCs/>
          <w:color w:val="242424"/>
          <w:sz w:val="32"/>
          <w:szCs w:val="32"/>
        </w:rPr>
        <w:t>ACLS</w:t>
      </w:r>
      <w:r w:rsidR="00BD256C" w:rsidRPr="00BD256C">
        <w:rPr>
          <w:rFonts w:asciiTheme="majorBidi" w:hAnsiTheme="majorBidi" w:cstheme="majorBidi"/>
          <w:i/>
          <w:iCs/>
          <w:color w:val="242424"/>
          <w:sz w:val="32"/>
          <w:szCs w:val="32"/>
        </w:rPr>
        <w:t xml:space="preserve"> </w:t>
      </w:r>
      <w:r w:rsidRPr="00BD256C">
        <w:rPr>
          <w:rFonts w:asciiTheme="majorBidi" w:hAnsiTheme="majorBidi" w:cstheme="majorBidi"/>
          <w:i/>
          <w:iCs/>
          <w:color w:val="242424"/>
          <w:sz w:val="32"/>
          <w:szCs w:val="32"/>
        </w:rPr>
        <w:t xml:space="preserve"> and Cardiac Arrhythmias</w:t>
      </w:r>
    </w:p>
    <w:p w:rsidR="00BD256C" w:rsidRPr="00152451" w:rsidRDefault="00BD256C" w:rsidP="002E61B6">
      <w:pPr>
        <w:pStyle w:val="Heading3"/>
        <w:shd w:val="clear" w:color="auto" w:fill="FFFFFF"/>
        <w:rPr>
          <w:rFonts w:asciiTheme="majorBidi" w:hAnsiTheme="majorBidi" w:cstheme="majorBidi"/>
          <w:color w:val="242424"/>
          <w:sz w:val="32"/>
          <w:szCs w:val="32"/>
        </w:rPr>
      </w:pPr>
      <w:r w:rsidRPr="00152451">
        <w:rPr>
          <w:rFonts w:asciiTheme="majorBidi" w:hAnsiTheme="majorBidi" w:cstheme="majorBidi"/>
          <w:color w:val="242424"/>
          <w:sz w:val="32"/>
          <w:szCs w:val="32"/>
        </w:rPr>
        <w:t>ACLS (</w:t>
      </w:r>
      <w:r w:rsidRPr="00152451">
        <w:rPr>
          <w:rFonts w:asciiTheme="majorBidi" w:hAnsiTheme="majorBidi" w:cstheme="majorBidi"/>
          <w:b w:val="0"/>
          <w:bCs w:val="0"/>
          <w:color w:val="222222"/>
          <w:sz w:val="32"/>
          <w:szCs w:val="32"/>
          <w:shd w:val="clear" w:color="auto" w:fill="FFFFFF"/>
        </w:rPr>
        <w:t>Advanced cardiac life support</w:t>
      </w:r>
      <w:r w:rsidRPr="00152451">
        <w:rPr>
          <w:rFonts w:asciiTheme="majorBidi" w:hAnsiTheme="majorBidi" w:cstheme="majorBidi"/>
          <w:color w:val="222222"/>
          <w:sz w:val="32"/>
          <w:szCs w:val="32"/>
          <w:shd w:val="clear" w:color="auto" w:fill="FFFFFF"/>
        </w:rPr>
        <w:t>, or </w:t>
      </w:r>
      <w:r w:rsidRPr="00152451">
        <w:rPr>
          <w:rFonts w:asciiTheme="majorBidi" w:hAnsiTheme="majorBidi" w:cstheme="majorBidi"/>
          <w:b w:val="0"/>
          <w:bCs w:val="0"/>
          <w:color w:val="222222"/>
          <w:sz w:val="32"/>
          <w:szCs w:val="32"/>
          <w:shd w:val="clear" w:color="auto" w:fill="FFFFFF"/>
        </w:rPr>
        <w:t>advanced cardiovascular life support</w:t>
      </w:r>
      <w:r w:rsidRPr="00152451">
        <w:rPr>
          <w:rFonts w:asciiTheme="majorBidi" w:hAnsiTheme="majorBidi" w:cstheme="majorBidi"/>
          <w:color w:val="222222"/>
          <w:sz w:val="32"/>
          <w:szCs w:val="32"/>
          <w:shd w:val="clear" w:color="auto" w:fill="FFFFFF"/>
        </w:rPr>
        <w:t>, often referred to by its abbreviation as "</w:t>
      </w:r>
      <w:r w:rsidRPr="00152451">
        <w:rPr>
          <w:rFonts w:asciiTheme="majorBidi" w:hAnsiTheme="majorBidi" w:cstheme="majorBidi"/>
          <w:b w:val="0"/>
          <w:bCs w:val="0"/>
          <w:color w:val="222222"/>
          <w:sz w:val="32"/>
          <w:szCs w:val="32"/>
          <w:shd w:val="clear" w:color="auto" w:fill="FFFFFF"/>
        </w:rPr>
        <w:t>ACLS</w:t>
      </w:r>
      <w:r w:rsidRPr="00152451">
        <w:rPr>
          <w:rFonts w:asciiTheme="majorBidi" w:hAnsiTheme="majorBidi" w:cstheme="majorBidi"/>
          <w:color w:val="222222"/>
          <w:sz w:val="32"/>
          <w:szCs w:val="32"/>
          <w:shd w:val="clear" w:color="auto" w:fill="FFFFFF"/>
        </w:rPr>
        <w:t>", refers to a set of clinical algorithms for the urgent treatment of </w:t>
      </w:r>
      <w:hyperlink r:id="rId12" w:tooltip="Cardiac arrest" w:history="1">
        <w:r w:rsidRPr="00152451">
          <w:rPr>
            <w:rStyle w:val="Hyperlink"/>
            <w:rFonts w:asciiTheme="majorBidi" w:hAnsiTheme="majorBidi" w:cstheme="majorBidi"/>
            <w:color w:val="0B0080"/>
            <w:sz w:val="32"/>
            <w:szCs w:val="32"/>
            <w:shd w:val="clear" w:color="auto" w:fill="FFFFFF"/>
          </w:rPr>
          <w:t>cardiac arrest</w:t>
        </w:r>
      </w:hyperlink>
      <w:r w:rsidRPr="00152451">
        <w:rPr>
          <w:rFonts w:asciiTheme="majorBidi" w:hAnsiTheme="majorBidi" w:cstheme="majorBidi"/>
          <w:color w:val="222222"/>
          <w:sz w:val="32"/>
          <w:szCs w:val="32"/>
          <w:shd w:val="clear" w:color="auto" w:fill="FFFFFF"/>
        </w:rPr>
        <w:t>, </w:t>
      </w:r>
      <w:hyperlink r:id="rId13" w:tooltip="Stroke" w:history="1">
        <w:r w:rsidRPr="00152451">
          <w:rPr>
            <w:rStyle w:val="Hyperlink"/>
            <w:rFonts w:asciiTheme="majorBidi" w:hAnsiTheme="majorBidi" w:cstheme="majorBidi"/>
            <w:color w:val="0B0080"/>
            <w:sz w:val="32"/>
            <w:szCs w:val="32"/>
            <w:shd w:val="clear" w:color="auto" w:fill="FFFFFF"/>
          </w:rPr>
          <w:t>stroke</w:t>
        </w:r>
      </w:hyperlink>
      <w:r w:rsidRPr="00152451">
        <w:rPr>
          <w:rFonts w:asciiTheme="majorBidi" w:hAnsiTheme="majorBidi" w:cstheme="majorBidi"/>
          <w:color w:val="222222"/>
          <w:sz w:val="32"/>
          <w:szCs w:val="32"/>
          <w:shd w:val="clear" w:color="auto" w:fill="FFFFFF"/>
        </w:rPr>
        <w:t>, </w:t>
      </w:r>
      <w:hyperlink r:id="rId14" w:tooltip="Myocardial infarction" w:history="1">
        <w:r w:rsidRPr="00152451">
          <w:rPr>
            <w:rStyle w:val="Hyperlink"/>
            <w:rFonts w:asciiTheme="majorBidi" w:hAnsiTheme="majorBidi" w:cstheme="majorBidi"/>
            <w:color w:val="0B0080"/>
            <w:sz w:val="32"/>
            <w:szCs w:val="32"/>
            <w:shd w:val="clear" w:color="auto" w:fill="FFFFFF"/>
          </w:rPr>
          <w:t>myocardial infarction</w:t>
        </w:r>
      </w:hyperlink>
      <w:r w:rsidRPr="00152451">
        <w:rPr>
          <w:rFonts w:asciiTheme="majorBidi" w:hAnsiTheme="majorBidi" w:cstheme="majorBidi"/>
          <w:color w:val="222222"/>
          <w:sz w:val="32"/>
          <w:szCs w:val="32"/>
          <w:shd w:val="clear" w:color="auto" w:fill="FFFFFF"/>
        </w:rPr>
        <w:t>, and other life-threatening cardiovascular emergencies)</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t xml:space="preserve">Used for its α-adrenergic effects to increase blood flow and facilitate return of spontaneous circulation (ROSC) during cardiac </w:t>
      </w:r>
      <w:r w:rsidRPr="00DA79EA">
        <w:rPr>
          <w:rFonts w:asciiTheme="majorBidi" w:hAnsiTheme="majorBidi" w:cstheme="majorBidi"/>
          <w:color w:val="242424"/>
          <w:sz w:val="32"/>
          <w:szCs w:val="32"/>
        </w:rPr>
        <w:lastRenderedPageBreak/>
        <w:t>arrest. Principal benefits of the drug result from increases in aortic diastolic blood pressure and in coronary and cerebral blood flow during resuscitation.</w:t>
      </w:r>
      <w:r w:rsidR="00AC0CD4" w:rsidRPr="00DA79EA">
        <w:rPr>
          <w:rFonts w:asciiTheme="majorBidi" w:hAnsiTheme="majorBidi" w:cstheme="majorBidi"/>
          <w:color w:val="242424"/>
          <w:sz w:val="32"/>
          <w:szCs w:val="32"/>
        </w:rPr>
        <w:t xml:space="preserve"> </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t>High-quality CPR and defibrillation are the only proven interventions to increase survival to hospital discharge in ACLS. Other resuscitative efforts, including drug therapy, are considered secondary and should be performed without compromising the quality and timely delivery of chest compressions and defibrillation.</w:t>
      </w:r>
      <w:r w:rsidR="00AC0CD4" w:rsidRPr="00DA79EA">
        <w:rPr>
          <w:rFonts w:asciiTheme="majorBidi" w:hAnsiTheme="majorBidi" w:cstheme="majorBidi"/>
          <w:color w:val="242424"/>
          <w:sz w:val="32"/>
          <w:szCs w:val="32"/>
        </w:rPr>
        <w:t xml:space="preserve"> </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t>Principal goal of pharmacologic therapy during cardiac arrest is to facilitate ROSC, and epinephrine is the drug of choice for this use.</w:t>
      </w:r>
      <w:r w:rsidR="00AC0CD4" w:rsidRPr="00DA79EA">
        <w:rPr>
          <w:rFonts w:asciiTheme="majorBidi" w:hAnsiTheme="majorBidi" w:cstheme="majorBidi"/>
          <w:color w:val="242424"/>
          <w:sz w:val="32"/>
          <w:szCs w:val="32"/>
        </w:rPr>
        <w:t xml:space="preserve"> </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t xml:space="preserve">ACLS guidelines state that administration of epinephrine may be reasonable in adults with VF or </w:t>
      </w:r>
      <w:proofErr w:type="spellStart"/>
      <w:r w:rsidRPr="00DA79EA">
        <w:rPr>
          <w:rFonts w:asciiTheme="majorBidi" w:hAnsiTheme="majorBidi" w:cstheme="majorBidi"/>
          <w:color w:val="242424"/>
          <w:sz w:val="32"/>
          <w:szCs w:val="32"/>
        </w:rPr>
        <w:t>pulseless</w:t>
      </w:r>
      <w:proofErr w:type="spellEnd"/>
      <w:r w:rsidRPr="00DA79EA">
        <w:rPr>
          <w:rFonts w:asciiTheme="majorBidi" w:hAnsiTheme="majorBidi" w:cstheme="majorBidi"/>
          <w:color w:val="242424"/>
          <w:sz w:val="32"/>
          <w:szCs w:val="32"/>
        </w:rPr>
        <w:t xml:space="preserve"> VT resistant to initial CPR attempts and at least one defibrillation shock; optimal timing of administration (particularly in relation to defibrillation) not known and may vary based on patient-specific factors and resuscitation conditions. In adults with </w:t>
      </w:r>
      <w:proofErr w:type="spellStart"/>
      <w:r w:rsidRPr="00DA79EA">
        <w:rPr>
          <w:rFonts w:asciiTheme="majorBidi" w:hAnsiTheme="majorBidi" w:cstheme="majorBidi"/>
          <w:color w:val="242424"/>
          <w:sz w:val="32"/>
          <w:szCs w:val="32"/>
        </w:rPr>
        <w:t>asystole</w:t>
      </w:r>
      <w:proofErr w:type="spellEnd"/>
      <w:r w:rsidRPr="00DA79EA">
        <w:rPr>
          <w:rFonts w:asciiTheme="majorBidi" w:hAnsiTheme="majorBidi" w:cstheme="majorBidi"/>
          <w:color w:val="242424"/>
          <w:sz w:val="32"/>
          <w:szCs w:val="32"/>
        </w:rPr>
        <w:t xml:space="preserve"> or </w:t>
      </w:r>
      <w:proofErr w:type="spellStart"/>
      <w:r w:rsidRPr="00DA79EA">
        <w:rPr>
          <w:rFonts w:asciiTheme="majorBidi" w:hAnsiTheme="majorBidi" w:cstheme="majorBidi"/>
          <w:color w:val="242424"/>
          <w:sz w:val="32"/>
          <w:szCs w:val="32"/>
        </w:rPr>
        <w:t>pulseless</w:t>
      </w:r>
      <w:proofErr w:type="spellEnd"/>
      <w:r w:rsidRPr="00DA79EA">
        <w:rPr>
          <w:rFonts w:asciiTheme="majorBidi" w:hAnsiTheme="majorBidi" w:cstheme="majorBidi"/>
          <w:color w:val="242424"/>
          <w:sz w:val="32"/>
          <w:szCs w:val="32"/>
        </w:rPr>
        <w:t xml:space="preserve"> electrical activity (PEA), epinephrine may be administered as soon as feasible after onset of cardiac arrest.</w:t>
      </w:r>
      <w:r w:rsidR="00AC0CD4" w:rsidRPr="00DA79EA">
        <w:rPr>
          <w:rFonts w:asciiTheme="majorBidi" w:hAnsiTheme="majorBidi" w:cstheme="majorBidi"/>
          <w:color w:val="242424"/>
          <w:sz w:val="32"/>
          <w:szCs w:val="32"/>
        </w:rPr>
        <w:t xml:space="preserve"> </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t xml:space="preserve">Also may be used in the </w:t>
      </w:r>
      <w:proofErr w:type="spellStart"/>
      <w:r w:rsidRPr="00DA79EA">
        <w:rPr>
          <w:rFonts w:asciiTheme="majorBidi" w:hAnsiTheme="majorBidi" w:cstheme="majorBidi"/>
          <w:color w:val="242424"/>
          <w:sz w:val="32"/>
          <w:szCs w:val="32"/>
        </w:rPr>
        <w:t>postresuscitation</w:t>
      </w:r>
      <w:proofErr w:type="spellEnd"/>
      <w:r w:rsidRPr="00DA79EA">
        <w:rPr>
          <w:rFonts w:asciiTheme="majorBidi" w:hAnsiTheme="majorBidi" w:cstheme="majorBidi"/>
          <w:color w:val="242424"/>
          <w:sz w:val="32"/>
          <w:szCs w:val="32"/>
        </w:rPr>
        <w:t xml:space="preserve"> period to optimize BP, cardiac output, and systemic perfusion after ROSC.</w:t>
      </w:r>
      <w:r w:rsidR="00AC0CD4" w:rsidRPr="00DA79EA">
        <w:rPr>
          <w:rFonts w:asciiTheme="majorBidi" w:hAnsiTheme="majorBidi" w:cstheme="majorBidi"/>
          <w:color w:val="242424"/>
          <w:sz w:val="32"/>
          <w:szCs w:val="32"/>
        </w:rPr>
        <w:t xml:space="preserve"> </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t xml:space="preserve">Used during the </w:t>
      </w:r>
      <w:proofErr w:type="spellStart"/>
      <w:r w:rsidRPr="00DA79EA">
        <w:rPr>
          <w:rFonts w:asciiTheme="majorBidi" w:hAnsiTheme="majorBidi" w:cstheme="majorBidi"/>
          <w:color w:val="242424"/>
          <w:sz w:val="32"/>
          <w:szCs w:val="32"/>
        </w:rPr>
        <w:t>periarrest</w:t>
      </w:r>
      <w:proofErr w:type="spellEnd"/>
      <w:r w:rsidRPr="00DA79EA">
        <w:rPr>
          <w:rFonts w:asciiTheme="majorBidi" w:hAnsiTheme="majorBidi" w:cstheme="majorBidi"/>
          <w:color w:val="242424"/>
          <w:sz w:val="32"/>
          <w:szCs w:val="32"/>
        </w:rPr>
        <w:t xml:space="preserve"> period for treatment of symptomatic </w:t>
      </w:r>
      <w:proofErr w:type="spellStart"/>
      <w:r w:rsidRPr="00DA79EA">
        <w:rPr>
          <w:rFonts w:asciiTheme="majorBidi" w:hAnsiTheme="majorBidi" w:cstheme="majorBidi"/>
          <w:color w:val="242424"/>
          <w:sz w:val="32"/>
          <w:szCs w:val="32"/>
        </w:rPr>
        <w:t>bradycardia</w:t>
      </w:r>
      <w:proofErr w:type="spellEnd"/>
      <w:r w:rsidRPr="00DA79EA">
        <w:rPr>
          <w:rFonts w:asciiTheme="majorBidi" w:hAnsiTheme="majorBidi" w:cstheme="majorBidi"/>
          <w:color w:val="242424"/>
          <w:sz w:val="32"/>
          <w:szCs w:val="32"/>
        </w:rPr>
        <w:t xml:space="preserve"> in adults; although not a first-line drug, may be considered in patients who are unresponsive to atropine or as a temporizing measure while awaiting availability of a pacemaker.</w:t>
      </w:r>
      <w:r w:rsidR="00AC0CD4" w:rsidRPr="00DA79EA">
        <w:rPr>
          <w:rFonts w:asciiTheme="majorBidi" w:hAnsiTheme="majorBidi" w:cstheme="majorBidi"/>
          <w:color w:val="242424"/>
          <w:sz w:val="32"/>
          <w:szCs w:val="32"/>
        </w:rPr>
        <w:t xml:space="preserve"> </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t xml:space="preserve">Also used in the emergency treatment of infants and children with </w:t>
      </w:r>
      <w:proofErr w:type="spellStart"/>
      <w:r w:rsidRPr="00DA79EA">
        <w:rPr>
          <w:rFonts w:asciiTheme="majorBidi" w:hAnsiTheme="majorBidi" w:cstheme="majorBidi"/>
          <w:color w:val="242424"/>
          <w:sz w:val="32"/>
          <w:szCs w:val="32"/>
        </w:rPr>
        <w:t>bradycardia</w:t>
      </w:r>
      <w:proofErr w:type="spellEnd"/>
      <w:r w:rsidRPr="00DA79EA">
        <w:rPr>
          <w:rFonts w:asciiTheme="majorBidi" w:hAnsiTheme="majorBidi" w:cstheme="majorBidi"/>
          <w:color w:val="242424"/>
          <w:sz w:val="32"/>
          <w:szCs w:val="32"/>
        </w:rPr>
        <w:t xml:space="preserve"> and cardiopulmonary compromise (with a palpable pulse) when </w:t>
      </w:r>
      <w:proofErr w:type="spellStart"/>
      <w:r w:rsidRPr="00DA79EA">
        <w:rPr>
          <w:rFonts w:asciiTheme="majorBidi" w:hAnsiTheme="majorBidi" w:cstheme="majorBidi"/>
          <w:color w:val="242424"/>
          <w:sz w:val="32"/>
          <w:szCs w:val="32"/>
        </w:rPr>
        <w:t>bradycardia</w:t>
      </w:r>
      <w:proofErr w:type="spellEnd"/>
      <w:r w:rsidRPr="00DA79EA">
        <w:rPr>
          <w:rFonts w:asciiTheme="majorBidi" w:hAnsiTheme="majorBidi" w:cstheme="majorBidi"/>
          <w:color w:val="242424"/>
          <w:sz w:val="32"/>
          <w:szCs w:val="32"/>
        </w:rPr>
        <w:t xml:space="preserve"> persists despite ventilation, oxygenation, and chest compressions.</w:t>
      </w:r>
      <w:r w:rsidR="00AC0CD4" w:rsidRPr="00DA79EA">
        <w:rPr>
          <w:rFonts w:asciiTheme="majorBidi" w:hAnsiTheme="majorBidi" w:cstheme="majorBidi"/>
          <w:color w:val="242424"/>
          <w:sz w:val="32"/>
          <w:szCs w:val="32"/>
        </w:rPr>
        <w:t xml:space="preserve"> </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lastRenderedPageBreak/>
        <w:t xml:space="preserve">Drugs are rarely needed during resuscitation of neonates; because hypoxemia and inadequate lung inflation are common causes of </w:t>
      </w:r>
      <w:proofErr w:type="spellStart"/>
      <w:r w:rsidRPr="00DA79EA">
        <w:rPr>
          <w:rFonts w:asciiTheme="majorBidi" w:hAnsiTheme="majorBidi" w:cstheme="majorBidi"/>
          <w:color w:val="242424"/>
          <w:sz w:val="32"/>
          <w:szCs w:val="32"/>
        </w:rPr>
        <w:t>bradycardia</w:t>
      </w:r>
      <w:proofErr w:type="spellEnd"/>
      <w:r w:rsidRPr="00DA79EA">
        <w:rPr>
          <w:rFonts w:asciiTheme="majorBidi" w:hAnsiTheme="majorBidi" w:cstheme="majorBidi"/>
          <w:color w:val="242424"/>
          <w:sz w:val="32"/>
          <w:szCs w:val="32"/>
        </w:rPr>
        <w:t>, establishing adequate ventilation is the most important corrective measure in these patients.</w:t>
      </w:r>
      <w:r w:rsidR="00AC0CD4" w:rsidRPr="00DA79EA">
        <w:rPr>
          <w:rFonts w:asciiTheme="majorBidi" w:hAnsiTheme="majorBidi" w:cstheme="majorBidi"/>
          <w:color w:val="242424"/>
          <w:sz w:val="32"/>
          <w:szCs w:val="32"/>
        </w:rPr>
        <w:t xml:space="preserve"> </w:t>
      </w:r>
    </w:p>
    <w:p w:rsidR="002E61B6" w:rsidRPr="00DA79EA" w:rsidRDefault="002E61B6" w:rsidP="00AC0CD4">
      <w:pPr>
        <w:pStyle w:val="NormalWeb"/>
        <w:shd w:val="clear" w:color="auto" w:fill="FFFFFF"/>
        <w:rPr>
          <w:rFonts w:asciiTheme="majorBidi" w:hAnsiTheme="majorBidi" w:cstheme="majorBidi"/>
          <w:color w:val="242424"/>
          <w:sz w:val="32"/>
          <w:szCs w:val="32"/>
        </w:rPr>
      </w:pPr>
      <w:r w:rsidRPr="00DA79EA">
        <w:rPr>
          <w:rFonts w:asciiTheme="majorBidi" w:hAnsiTheme="majorBidi" w:cstheme="majorBidi"/>
          <w:color w:val="242424"/>
          <w:sz w:val="32"/>
          <w:szCs w:val="32"/>
        </w:rPr>
        <w:t>Also has been used in the treatment of syncope resulting from AV nodal block. However, permanent pacemaker implantation is the treatment of choice for third-degree and advanced second-degree AV nodal block (complete heart block).</w:t>
      </w:r>
      <w:r w:rsidR="00AC0CD4" w:rsidRPr="00DA79EA">
        <w:rPr>
          <w:rFonts w:asciiTheme="majorBidi" w:hAnsiTheme="majorBidi" w:cstheme="majorBidi"/>
          <w:color w:val="242424"/>
          <w:sz w:val="32"/>
          <w:szCs w:val="32"/>
        </w:rPr>
        <w:t xml:space="preserve"> </w:t>
      </w:r>
    </w:p>
    <w:p w:rsidR="002E61B6" w:rsidRPr="00D917CE" w:rsidRDefault="002E61B6" w:rsidP="002E61B6">
      <w:pPr>
        <w:pStyle w:val="Heading3"/>
        <w:shd w:val="clear" w:color="auto" w:fill="FFFFFF"/>
        <w:rPr>
          <w:rFonts w:asciiTheme="majorBidi" w:hAnsiTheme="majorBidi" w:cstheme="majorBidi"/>
          <w:i/>
          <w:iCs/>
          <w:color w:val="242424"/>
          <w:sz w:val="32"/>
          <w:szCs w:val="32"/>
        </w:rPr>
      </w:pPr>
      <w:r w:rsidRPr="00D917CE">
        <w:rPr>
          <w:rFonts w:asciiTheme="majorBidi" w:hAnsiTheme="majorBidi" w:cstheme="majorBidi"/>
          <w:i/>
          <w:iCs/>
          <w:color w:val="242424"/>
          <w:sz w:val="32"/>
          <w:szCs w:val="32"/>
        </w:rPr>
        <w:t>Septic Shock</w:t>
      </w:r>
    </w:p>
    <w:p w:rsidR="002E61B6" w:rsidRPr="0079730E" w:rsidRDefault="002E61B6" w:rsidP="00BB4010">
      <w:pPr>
        <w:pStyle w:val="NormalWeb"/>
        <w:shd w:val="clear" w:color="auto" w:fill="FFFFFF"/>
        <w:rPr>
          <w:rFonts w:asciiTheme="majorBidi" w:hAnsiTheme="majorBidi" w:cstheme="majorBidi"/>
          <w:color w:val="242424"/>
          <w:sz w:val="32"/>
          <w:szCs w:val="32"/>
        </w:rPr>
      </w:pPr>
      <w:r w:rsidRPr="0079730E">
        <w:rPr>
          <w:rFonts w:asciiTheme="majorBidi" w:hAnsiTheme="majorBidi" w:cstheme="majorBidi"/>
          <w:color w:val="242424"/>
          <w:sz w:val="32"/>
          <w:szCs w:val="32"/>
        </w:rPr>
        <w:t>Used for treatment of hypotension associated with septic shock, generally as a second-line agent.</w:t>
      </w:r>
      <w:r w:rsidR="00BB4010" w:rsidRPr="0079730E">
        <w:rPr>
          <w:rFonts w:asciiTheme="majorBidi" w:hAnsiTheme="majorBidi" w:cstheme="majorBidi"/>
          <w:color w:val="242424"/>
          <w:sz w:val="32"/>
          <w:szCs w:val="32"/>
        </w:rPr>
        <w:t xml:space="preserve"> </w:t>
      </w:r>
      <w:r w:rsidRPr="0079730E">
        <w:rPr>
          <w:rFonts w:asciiTheme="majorBidi" w:hAnsiTheme="majorBidi" w:cstheme="majorBidi"/>
          <w:color w:val="242424"/>
          <w:sz w:val="32"/>
          <w:szCs w:val="32"/>
        </w:rPr>
        <w:t xml:space="preserve">The Surviving Sepsis Campaign International Guidelines for Management of Sepsis and Septic Shock recommend </w:t>
      </w:r>
      <w:proofErr w:type="spellStart"/>
      <w:r w:rsidRPr="0079730E">
        <w:rPr>
          <w:rFonts w:asciiTheme="majorBidi" w:hAnsiTheme="majorBidi" w:cstheme="majorBidi"/>
          <w:color w:val="242424"/>
          <w:sz w:val="32"/>
          <w:szCs w:val="32"/>
        </w:rPr>
        <w:t>norepinephrine</w:t>
      </w:r>
      <w:proofErr w:type="spellEnd"/>
      <w:r w:rsidRPr="0079730E">
        <w:rPr>
          <w:rFonts w:asciiTheme="majorBidi" w:hAnsiTheme="majorBidi" w:cstheme="majorBidi"/>
          <w:color w:val="242424"/>
          <w:sz w:val="32"/>
          <w:szCs w:val="32"/>
        </w:rPr>
        <w:t xml:space="preserve"> as the first-line </w:t>
      </w:r>
      <w:proofErr w:type="spellStart"/>
      <w:r w:rsidRPr="0079730E">
        <w:rPr>
          <w:rFonts w:asciiTheme="majorBidi" w:hAnsiTheme="majorBidi" w:cstheme="majorBidi"/>
          <w:color w:val="242424"/>
          <w:sz w:val="32"/>
          <w:szCs w:val="32"/>
        </w:rPr>
        <w:t>vasopressor</w:t>
      </w:r>
      <w:proofErr w:type="spellEnd"/>
      <w:r w:rsidRPr="0079730E">
        <w:rPr>
          <w:rFonts w:asciiTheme="majorBidi" w:hAnsiTheme="majorBidi" w:cstheme="majorBidi"/>
          <w:color w:val="242424"/>
          <w:sz w:val="32"/>
          <w:szCs w:val="32"/>
        </w:rPr>
        <w:t xml:space="preserve"> of choice in adults with septic shock; if adequate BP not achieved, epinephrine may be added.</w:t>
      </w:r>
      <w:r w:rsidR="00BB4010" w:rsidRPr="0079730E">
        <w:rPr>
          <w:rFonts w:asciiTheme="majorBidi" w:hAnsiTheme="majorBidi" w:cstheme="majorBidi"/>
          <w:color w:val="242424"/>
          <w:sz w:val="32"/>
          <w:szCs w:val="32"/>
        </w:rPr>
        <w:t xml:space="preserve"> </w:t>
      </w:r>
    </w:p>
    <w:p w:rsidR="002E61B6" w:rsidRPr="0079730E" w:rsidRDefault="002E61B6" w:rsidP="00BB4010">
      <w:pPr>
        <w:pStyle w:val="NormalWeb"/>
        <w:shd w:val="clear" w:color="auto" w:fill="FFFFFF"/>
        <w:rPr>
          <w:rFonts w:asciiTheme="majorBidi" w:hAnsiTheme="majorBidi" w:cstheme="majorBidi"/>
          <w:color w:val="242424"/>
          <w:sz w:val="32"/>
          <w:szCs w:val="32"/>
        </w:rPr>
      </w:pPr>
      <w:r w:rsidRPr="0079730E">
        <w:rPr>
          <w:rFonts w:asciiTheme="majorBidi" w:hAnsiTheme="majorBidi" w:cstheme="majorBidi"/>
          <w:color w:val="242424"/>
          <w:sz w:val="32"/>
          <w:szCs w:val="32"/>
        </w:rPr>
        <w:t>Should </w:t>
      </w:r>
      <w:r w:rsidRPr="0079730E">
        <w:rPr>
          <w:rFonts w:asciiTheme="majorBidi" w:hAnsiTheme="majorBidi" w:cstheme="majorBidi"/>
          <w:i/>
          <w:iCs/>
          <w:color w:val="242424"/>
          <w:sz w:val="32"/>
          <w:szCs w:val="32"/>
        </w:rPr>
        <w:t>not</w:t>
      </w:r>
      <w:r w:rsidRPr="0079730E">
        <w:rPr>
          <w:rFonts w:asciiTheme="majorBidi" w:hAnsiTheme="majorBidi" w:cstheme="majorBidi"/>
          <w:color w:val="242424"/>
          <w:sz w:val="32"/>
          <w:szCs w:val="32"/>
        </w:rPr>
        <w:t xml:space="preserve"> be used in </w:t>
      </w:r>
      <w:proofErr w:type="spellStart"/>
      <w:r w:rsidRPr="0079730E">
        <w:rPr>
          <w:rFonts w:asciiTheme="majorBidi" w:hAnsiTheme="majorBidi" w:cstheme="majorBidi"/>
          <w:color w:val="242424"/>
          <w:sz w:val="32"/>
          <w:szCs w:val="32"/>
        </w:rPr>
        <w:t>cardiogenic</w:t>
      </w:r>
      <w:proofErr w:type="spellEnd"/>
      <w:r w:rsidRPr="0079730E">
        <w:rPr>
          <w:rFonts w:asciiTheme="majorBidi" w:hAnsiTheme="majorBidi" w:cstheme="majorBidi"/>
          <w:color w:val="242424"/>
          <w:sz w:val="32"/>
          <w:szCs w:val="32"/>
        </w:rPr>
        <w:t xml:space="preserve"> shock (because it increases myocardial oxygen demand) or in hemorrhagic or traumatic shock.</w:t>
      </w:r>
      <w:r w:rsidR="00BB4010" w:rsidRPr="0079730E">
        <w:rPr>
          <w:rFonts w:asciiTheme="majorBidi" w:hAnsiTheme="majorBidi" w:cstheme="majorBidi"/>
          <w:color w:val="242424"/>
          <w:sz w:val="32"/>
          <w:szCs w:val="32"/>
        </w:rPr>
        <w:t xml:space="preserve"> </w:t>
      </w:r>
    </w:p>
    <w:p w:rsidR="002E61B6" w:rsidRPr="000E7E03" w:rsidRDefault="002E61B6" w:rsidP="002E61B6">
      <w:pPr>
        <w:pStyle w:val="Heading3"/>
        <w:shd w:val="clear" w:color="auto" w:fill="FFFFFF"/>
        <w:rPr>
          <w:rFonts w:asciiTheme="majorBidi" w:hAnsiTheme="majorBidi" w:cstheme="majorBidi"/>
          <w:i/>
          <w:iCs/>
          <w:color w:val="242424"/>
          <w:sz w:val="32"/>
          <w:szCs w:val="32"/>
        </w:rPr>
      </w:pPr>
      <w:proofErr w:type="spellStart"/>
      <w:r w:rsidRPr="000E7E03">
        <w:rPr>
          <w:rFonts w:asciiTheme="majorBidi" w:hAnsiTheme="majorBidi" w:cstheme="majorBidi"/>
          <w:i/>
          <w:iCs/>
          <w:color w:val="242424"/>
          <w:sz w:val="32"/>
          <w:szCs w:val="32"/>
        </w:rPr>
        <w:t>Bronchospasm</w:t>
      </w:r>
      <w:proofErr w:type="spellEnd"/>
    </w:p>
    <w:p w:rsidR="002E61B6" w:rsidRDefault="002E61B6" w:rsidP="00661580">
      <w:pPr>
        <w:pStyle w:val="NormalWeb"/>
        <w:shd w:val="clear" w:color="auto" w:fill="FFFFFF"/>
        <w:rPr>
          <w:rFonts w:asciiTheme="majorBidi" w:hAnsiTheme="majorBidi" w:cstheme="majorBidi"/>
          <w:color w:val="242424"/>
          <w:sz w:val="32"/>
          <w:szCs w:val="32"/>
        </w:rPr>
      </w:pPr>
      <w:r w:rsidRPr="00F943A3">
        <w:rPr>
          <w:rFonts w:asciiTheme="majorBidi" w:hAnsiTheme="majorBidi" w:cstheme="majorBidi"/>
          <w:color w:val="242424"/>
          <w:sz w:val="32"/>
          <w:szCs w:val="32"/>
        </w:rPr>
        <w:t>Also has been used IV for treatment of severe asthma exacerbations; however, no evidence that the drug improves outcomes compared with selective inhaled β</w:t>
      </w:r>
      <w:r w:rsidRPr="00F943A3">
        <w:rPr>
          <w:rFonts w:asciiTheme="majorBidi" w:hAnsiTheme="majorBidi" w:cstheme="majorBidi"/>
          <w:color w:val="242424"/>
          <w:sz w:val="32"/>
          <w:szCs w:val="32"/>
          <w:vertAlign w:val="subscript"/>
        </w:rPr>
        <w:t>2</w:t>
      </w:r>
      <w:r w:rsidRPr="00F943A3">
        <w:rPr>
          <w:rFonts w:asciiTheme="majorBidi" w:hAnsiTheme="majorBidi" w:cstheme="majorBidi"/>
          <w:color w:val="242424"/>
          <w:sz w:val="32"/>
          <w:szCs w:val="32"/>
        </w:rPr>
        <w:t>-adrenergic agonists.</w:t>
      </w:r>
      <w:r w:rsidR="00661580" w:rsidRPr="00F943A3">
        <w:rPr>
          <w:rFonts w:asciiTheme="majorBidi" w:hAnsiTheme="majorBidi" w:cstheme="majorBidi"/>
          <w:color w:val="242424"/>
          <w:sz w:val="32"/>
          <w:szCs w:val="32"/>
        </w:rPr>
        <w:t xml:space="preserve"> </w:t>
      </w:r>
    </w:p>
    <w:p w:rsidR="006230C4" w:rsidRPr="006230C4" w:rsidRDefault="006230C4" w:rsidP="006230C4">
      <w:pPr>
        <w:pStyle w:val="Heading2"/>
        <w:shd w:val="clear" w:color="auto" w:fill="FFFFFF"/>
        <w:rPr>
          <w:rFonts w:asciiTheme="majorBidi" w:hAnsiTheme="majorBidi"/>
          <w:i/>
          <w:iCs/>
          <w:color w:val="242424"/>
          <w:sz w:val="32"/>
          <w:szCs w:val="32"/>
        </w:rPr>
      </w:pPr>
      <w:r w:rsidRPr="006230C4">
        <w:rPr>
          <w:rFonts w:asciiTheme="majorBidi" w:hAnsiTheme="majorBidi"/>
          <w:i/>
          <w:iCs/>
          <w:color w:val="242424"/>
          <w:sz w:val="32"/>
          <w:szCs w:val="32"/>
        </w:rPr>
        <w:t>Epinephrine Dosage and Administration</w:t>
      </w:r>
    </w:p>
    <w:p w:rsidR="00D27263" w:rsidRDefault="004D30A8" w:rsidP="00661580">
      <w:pPr>
        <w:pStyle w:val="NormalWeb"/>
        <w:shd w:val="clear" w:color="auto" w:fill="FFFFFF"/>
        <w:rPr>
          <w:rFonts w:asciiTheme="majorBidi" w:hAnsiTheme="majorBidi" w:cstheme="majorBidi"/>
          <w:color w:val="242424"/>
          <w:sz w:val="32"/>
          <w:szCs w:val="32"/>
          <w:shd w:val="clear" w:color="auto" w:fill="FFFFFF"/>
        </w:rPr>
      </w:pPr>
      <w:r w:rsidRPr="004D30A8">
        <w:rPr>
          <w:rFonts w:asciiTheme="majorBidi" w:hAnsiTheme="majorBidi" w:cstheme="majorBidi"/>
          <w:color w:val="242424"/>
          <w:sz w:val="32"/>
          <w:szCs w:val="32"/>
          <w:shd w:val="clear" w:color="auto" w:fill="FFFFFF"/>
        </w:rPr>
        <w:t xml:space="preserve">Usually administered </w:t>
      </w:r>
      <w:proofErr w:type="spellStart"/>
      <w:r w:rsidRPr="004D30A8">
        <w:rPr>
          <w:rFonts w:asciiTheme="majorBidi" w:hAnsiTheme="majorBidi" w:cstheme="majorBidi"/>
          <w:color w:val="242424"/>
          <w:sz w:val="32"/>
          <w:szCs w:val="32"/>
          <w:shd w:val="clear" w:color="auto" w:fill="FFFFFF"/>
        </w:rPr>
        <w:t>parenterally</w:t>
      </w:r>
      <w:proofErr w:type="spellEnd"/>
      <w:r w:rsidRPr="004D30A8">
        <w:rPr>
          <w:rFonts w:asciiTheme="majorBidi" w:hAnsiTheme="majorBidi" w:cstheme="majorBidi"/>
          <w:color w:val="242424"/>
          <w:sz w:val="32"/>
          <w:szCs w:val="32"/>
          <w:shd w:val="clear" w:color="auto" w:fill="FFFFFF"/>
        </w:rPr>
        <w:t xml:space="preserve"> (by IM, sub-Q, or IV injection or by continuous IV infusion).</w:t>
      </w:r>
    </w:p>
    <w:p w:rsidR="00097DD5" w:rsidRDefault="00097DD5" w:rsidP="00097DD5">
      <w:pPr>
        <w:pStyle w:val="NormalWeb"/>
        <w:shd w:val="clear" w:color="auto" w:fill="FFFFFF"/>
        <w:rPr>
          <w:rFonts w:asciiTheme="majorBidi" w:hAnsiTheme="majorBidi" w:cstheme="majorBidi"/>
          <w:color w:val="242424"/>
          <w:sz w:val="32"/>
          <w:szCs w:val="32"/>
          <w:shd w:val="clear" w:color="auto" w:fill="FFFFFF"/>
        </w:rPr>
      </w:pPr>
      <w:r w:rsidRPr="00097DD5">
        <w:rPr>
          <w:rFonts w:asciiTheme="majorBidi" w:hAnsiTheme="majorBidi" w:cstheme="majorBidi"/>
          <w:color w:val="242424"/>
          <w:sz w:val="32"/>
          <w:szCs w:val="32"/>
          <w:shd w:val="clear" w:color="auto" w:fill="FFFFFF"/>
        </w:rPr>
        <w:t xml:space="preserve">Select appropriate concentration and route of administration carefully; serious adverse effects (e.g., cerebral hemorrhage) have occurred after concentrated solutions of epinephrine intended for IM administration were administered IV. Generally administer IV only in extreme </w:t>
      </w:r>
      <w:r w:rsidRPr="00097DD5">
        <w:rPr>
          <w:rFonts w:asciiTheme="majorBidi" w:hAnsiTheme="majorBidi" w:cstheme="majorBidi"/>
          <w:color w:val="242424"/>
          <w:sz w:val="32"/>
          <w:szCs w:val="32"/>
          <w:shd w:val="clear" w:color="auto" w:fill="FFFFFF"/>
        </w:rPr>
        <w:lastRenderedPageBreak/>
        <w:t>situations (e.g., septic or anaphylactic shock, cardiac arrest, or when patient is unresponsive to multiple IM injections). Always use dilute solutions of epinephrine (e.g., 0.1 mg/</w:t>
      </w:r>
      <w:proofErr w:type="spellStart"/>
      <w:r w:rsidRPr="00097DD5">
        <w:rPr>
          <w:rFonts w:asciiTheme="majorBidi" w:hAnsiTheme="majorBidi" w:cstheme="majorBidi"/>
          <w:color w:val="242424"/>
          <w:sz w:val="32"/>
          <w:szCs w:val="32"/>
          <w:shd w:val="clear" w:color="auto" w:fill="FFFFFF"/>
        </w:rPr>
        <w:t>mL</w:t>
      </w:r>
      <w:proofErr w:type="spellEnd"/>
      <w:r w:rsidRPr="00097DD5">
        <w:rPr>
          <w:rFonts w:asciiTheme="majorBidi" w:hAnsiTheme="majorBidi" w:cstheme="majorBidi"/>
          <w:color w:val="242424"/>
          <w:sz w:val="32"/>
          <w:szCs w:val="32"/>
          <w:shd w:val="clear" w:color="auto" w:fill="FFFFFF"/>
        </w:rPr>
        <w:t>) when administering IV. Commercially available epinephrine solutions for IM or sub-Q injection are more concentrated (1 mg/</w:t>
      </w:r>
      <w:proofErr w:type="spellStart"/>
      <w:r w:rsidRPr="00097DD5">
        <w:rPr>
          <w:rFonts w:asciiTheme="majorBidi" w:hAnsiTheme="majorBidi" w:cstheme="majorBidi"/>
          <w:color w:val="242424"/>
          <w:sz w:val="32"/>
          <w:szCs w:val="32"/>
          <w:shd w:val="clear" w:color="auto" w:fill="FFFFFF"/>
        </w:rPr>
        <w:t>mL</w:t>
      </w:r>
      <w:proofErr w:type="spellEnd"/>
      <w:r w:rsidRPr="00097DD5">
        <w:rPr>
          <w:rFonts w:asciiTheme="majorBidi" w:hAnsiTheme="majorBidi" w:cstheme="majorBidi"/>
          <w:color w:val="242424"/>
          <w:sz w:val="32"/>
          <w:szCs w:val="32"/>
          <w:shd w:val="clear" w:color="auto" w:fill="FFFFFF"/>
        </w:rPr>
        <w:t>) and should not be administered IV without dilution.</w:t>
      </w:r>
    </w:p>
    <w:p w:rsidR="00786629" w:rsidRDefault="001F593F" w:rsidP="00786629">
      <w:pPr>
        <w:pStyle w:val="NormalWeb"/>
        <w:shd w:val="clear" w:color="auto" w:fill="FFFFFF"/>
        <w:rPr>
          <w:rFonts w:asciiTheme="majorBidi" w:hAnsiTheme="majorBidi" w:cstheme="majorBidi"/>
          <w:color w:val="242424"/>
          <w:sz w:val="32"/>
          <w:szCs w:val="32"/>
          <w:shd w:val="clear" w:color="auto" w:fill="FFFFFF"/>
        </w:rPr>
      </w:pPr>
      <w:r w:rsidRPr="001F593F">
        <w:rPr>
          <w:rFonts w:asciiTheme="majorBidi" w:hAnsiTheme="majorBidi" w:cstheme="majorBidi"/>
          <w:color w:val="242424"/>
          <w:sz w:val="32"/>
          <w:szCs w:val="32"/>
          <w:shd w:val="clear" w:color="auto" w:fill="FFFFFF"/>
        </w:rPr>
        <w:t xml:space="preserve">Solutions of epinephrine have been applied topically to the skin, mucous membranes, or other tissues for local </w:t>
      </w:r>
      <w:proofErr w:type="spellStart"/>
      <w:r w:rsidRPr="001F593F">
        <w:rPr>
          <w:rFonts w:asciiTheme="majorBidi" w:hAnsiTheme="majorBidi" w:cstheme="majorBidi"/>
          <w:color w:val="242424"/>
          <w:sz w:val="32"/>
          <w:szCs w:val="32"/>
          <w:shd w:val="clear" w:color="auto" w:fill="FFFFFF"/>
        </w:rPr>
        <w:t>hemostasis</w:t>
      </w:r>
      <w:proofErr w:type="spellEnd"/>
      <w:r w:rsidRPr="001F593F">
        <w:rPr>
          <w:rFonts w:asciiTheme="majorBidi" w:hAnsiTheme="majorBidi" w:cstheme="majorBidi"/>
          <w:color w:val="242424"/>
          <w:sz w:val="32"/>
          <w:szCs w:val="32"/>
          <w:shd w:val="clear" w:color="auto" w:fill="FFFFFF"/>
        </w:rPr>
        <w:t>.</w:t>
      </w:r>
    </w:p>
    <w:p w:rsidR="00786629" w:rsidRPr="00786629" w:rsidRDefault="00786629" w:rsidP="00786629">
      <w:pPr>
        <w:pStyle w:val="NormalWeb"/>
        <w:shd w:val="clear" w:color="auto" w:fill="FFFFFF"/>
        <w:rPr>
          <w:rFonts w:asciiTheme="majorBidi" w:hAnsiTheme="majorBidi" w:cstheme="majorBidi"/>
          <w:color w:val="242424"/>
          <w:sz w:val="32"/>
          <w:szCs w:val="32"/>
          <w:shd w:val="clear" w:color="auto" w:fill="FFFFFF"/>
        </w:rPr>
      </w:pPr>
      <w:r w:rsidRPr="00786629">
        <w:rPr>
          <w:rFonts w:asciiTheme="majorBidi" w:hAnsiTheme="majorBidi" w:cstheme="majorBidi"/>
          <w:color w:val="242424"/>
          <w:sz w:val="32"/>
          <w:szCs w:val="32"/>
          <w:shd w:val="clear" w:color="auto" w:fill="FFFFFF"/>
        </w:rPr>
        <w:t>Injections containing 1 mg/</w:t>
      </w:r>
      <w:proofErr w:type="spellStart"/>
      <w:r w:rsidRPr="00786629">
        <w:rPr>
          <w:rFonts w:asciiTheme="majorBidi" w:hAnsiTheme="majorBidi" w:cstheme="majorBidi"/>
          <w:color w:val="242424"/>
          <w:sz w:val="32"/>
          <w:szCs w:val="32"/>
          <w:shd w:val="clear" w:color="auto" w:fill="FFFFFF"/>
        </w:rPr>
        <w:t>mL</w:t>
      </w:r>
      <w:proofErr w:type="spellEnd"/>
      <w:r w:rsidRPr="00786629">
        <w:rPr>
          <w:rFonts w:asciiTheme="majorBidi" w:hAnsiTheme="majorBidi" w:cstheme="majorBidi"/>
          <w:color w:val="242424"/>
          <w:sz w:val="32"/>
          <w:szCs w:val="32"/>
          <w:shd w:val="clear" w:color="auto" w:fill="FFFFFF"/>
        </w:rPr>
        <w:t xml:space="preserve"> may be administered IM or sub-Q; avoid IM injections in the buttock. When epinephrine is used for the treatment of anaphylaxis, inject into </w:t>
      </w:r>
      <w:proofErr w:type="spellStart"/>
      <w:r w:rsidRPr="00786629">
        <w:rPr>
          <w:rFonts w:asciiTheme="majorBidi" w:hAnsiTheme="majorBidi" w:cstheme="majorBidi"/>
          <w:color w:val="242424"/>
          <w:sz w:val="32"/>
          <w:szCs w:val="32"/>
          <w:shd w:val="clear" w:color="auto" w:fill="FFFFFF"/>
        </w:rPr>
        <w:t>anterolateral</w:t>
      </w:r>
      <w:proofErr w:type="spellEnd"/>
      <w:r w:rsidRPr="00786629">
        <w:rPr>
          <w:rFonts w:asciiTheme="majorBidi" w:hAnsiTheme="majorBidi" w:cstheme="majorBidi"/>
          <w:color w:val="242424"/>
          <w:sz w:val="32"/>
          <w:szCs w:val="32"/>
          <w:shd w:val="clear" w:color="auto" w:fill="FFFFFF"/>
        </w:rPr>
        <w:t xml:space="preserve"> aspect of thigh; injection into or near smaller muscles (i.e., deltoid muscle) not recommended because of possible differences in absorption.</w:t>
      </w:r>
    </w:p>
    <w:p w:rsidR="00770AF5" w:rsidRDefault="00770AF5" w:rsidP="00097DD5">
      <w:pPr>
        <w:pStyle w:val="NormalWeb"/>
        <w:shd w:val="clear" w:color="auto" w:fill="FFFFFF"/>
        <w:rPr>
          <w:rFonts w:asciiTheme="majorBidi" w:hAnsiTheme="majorBidi" w:cstheme="majorBidi"/>
          <w:color w:val="242424"/>
          <w:sz w:val="32"/>
          <w:szCs w:val="32"/>
          <w:shd w:val="clear" w:color="auto" w:fill="FFFFFF"/>
        </w:rPr>
      </w:pPr>
      <w:r w:rsidRPr="00770AF5">
        <w:rPr>
          <w:rFonts w:asciiTheme="majorBidi" w:hAnsiTheme="majorBidi" w:cstheme="majorBidi"/>
          <w:color w:val="242424"/>
          <w:sz w:val="32"/>
          <w:szCs w:val="32"/>
          <w:shd w:val="clear" w:color="auto" w:fill="FFFFFF"/>
        </w:rPr>
        <w:t xml:space="preserve">Extreme caution recommended when epinephrine is administered by direct IV injection since risk of </w:t>
      </w:r>
      <w:proofErr w:type="spellStart"/>
      <w:r w:rsidRPr="00770AF5">
        <w:rPr>
          <w:rFonts w:asciiTheme="majorBidi" w:hAnsiTheme="majorBidi" w:cstheme="majorBidi"/>
          <w:color w:val="242424"/>
          <w:sz w:val="32"/>
          <w:szCs w:val="32"/>
          <w:shd w:val="clear" w:color="auto" w:fill="FFFFFF"/>
        </w:rPr>
        <w:t>overdosage</w:t>
      </w:r>
      <w:proofErr w:type="spellEnd"/>
      <w:r w:rsidRPr="00770AF5">
        <w:rPr>
          <w:rFonts w:asciiTheme="majorBidi" w:hAnsiTheme="majorBidi" w:cstheme="majorBidi"/>
          <w:color w:val="242424"/>
          <w:sz w:val="32"/>
          <w:szCs w:val="32"/>
          <w:shd w:val="clear" w:color="auto" w:fill="FFFFFF"/>
        </w:rPr>
        <w:t xml:space="preserve"> and adverse cardiovascular effects is substantially higher; administer slowly and with close hemodynamic monitoring.</w:t>
      </w:r>
    </w:p>
    <w:p w:rsidR="005A1010" w:rsidRDefault="005A1010" w:rsidP="005A1010">
      <w:pPr>
        <w:pStyle w:val="NormalWeb"/>
        <w:shd w:val="clear" w:color="auto" w:fill="FFFFFF"/>
        <w:rPr>
          <w:rFonts w:asciiTheme="majorBidi" w:hAnsiTheme="majorBidi" w:cstheme="majorBidi"/>
          <w:color w:val="242424"/>
          <w:sz w:val="32"/>
          <w:szCs w:val="32"/>
        </w:rPr>
      </w:pPr>
      <w:r w:rsidRPr="005A1010">
        <w:rPr>
          <w:rFonts w:asciiTheme="majorBidi" w:hAnsiTheme="majorBidi" w:cstheme="majorBidi"/>
          <w:color w:val="242424"/>
          <w:sz w:val="32"/>
          <w:szCs w:val="32"/>
        </w:rPr>
        <w:t xml:space="preserve">During cardiac resuscitation, may administer IV into a central or peripheral line. CPR should not be interrupted for placement of a central line. After administration through a peripheral line, flush with 20 </w:t>
      </w:r>
      <w:proofErr w:type="spellStart"/>
      <w:r w:rsidRPr="005A1010">
        <w:rPr>
          <w:rFonts w:asciiTheme="majorBidi" w:hAnsiTheme="majorBidi" w:cstheme="majorBidi"/>
          <w:color w:val="242424"/>
          <w:sz w:val="32"/>
          <w:szCs w:val="32"/>
        </w:rPr>
        <w:t>mL</w:t>
      </w:r>
      <w:proofErr w:type="spellEnd"/>
      <w:r w:rsidRPr="005A1010">
        <w:rPr>
          <w:rFonts w:asciiTheme="majorBidi" w:hAnsiTheme="majorBidi" w:cstheme="majorBidi"/>
          <w:color w:val="242424"/>
          <w:sz w:val="32"/>
          <w:szCs w:val="32"/>
        </w:rPr>
        <w:t xml:space="preserve"> of IV fluid and elevate extremity to ensure drug delivery into central compartment. To minimize risk of necrosis, administer continuous IV infusions into a large vein. Avoid catheter tie-in technique to avoid stasis and increased local concentrations of the drug.</w:t>
      </w:r>
      <w:r w:rsidRPr="005A1010">
        <w:rPr>
          <w:rFonts w:asciiTheme="majorBidi" w:hAnsiTheme="majorBidi" w:cstheme="majorBidi"/>
          <w:i/>
          <w:iCs/>
          <w:color w:val="242424"/>
          <w:sz w:val="32"/>
          <w:szCs w:val="32"/>
        </w:rPr>
        <w:t xml:space="preserve"> </w:t>
      </w:r>
      <w:r w:rsidRPr="00B56417">
        <w:rPr>
          <w:rFonts w:asciiTheme="majorBidi" w:hAnsiTheme="majorBidi" w:cstheme="majorBidi"/>
          <w:color w:val="242424"/>
          <w:sz w:val="32"/>
          <w:szCs w:val="32"/>
        </w:rPr>
        <w:t xml:space="preserve">Take care to avoid </w:t>
      </w:r>
      <w:proofErr w:type="spellStart"/>
      <w:r w:rsidRPr="00B56417">
        <w:rPr>
          <w:rFonts w:asciiTheme="majorBidi" w:hAnsiTheme="majorBidi" w:cstheme="majorBidi"/>
          <w:color w:val="242424"/>
          <w:sz w:val="32"/>
          <w:szCs w:val="32"/>
        </w:rPr>
        <w:t>extravasation</w:t>
      </w:r>
      <w:proofErr w:type="spellEnd"/>
      <w:r w:rsidRPr="00B56417">
        <w:rPr>
          <w:rFonts w:asciiTheme="majorBidi" w:hAnsiTheme="majorBidi" w:cstheme="majorBidi"/>
          <w:color w:val="242424"/>
          <w:sz w:val="32"/>
          <w:szCs w:val="32"/>
        </w:rPr>
        <w:t xml:space="preserve"> because local necrosis may result.</w:t>
      </w:r>
    </w:p>
    <w:p w:rsidR="004F384D" w:rsidRPr="004F384D" w:rsidRDefault="004F384D" w:rsidP="004F384D">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4F384D">
        <w:rPr>
          <w:rFonts w:asciiTheme="majorBidi" w:eastAsia="Times New Roman" w:hAnsiTheme="majorBidi" w:cstheme="majorBidi"/>
          <w:b/>
          <w:bCs/>
          <w:i/>
          <w:iCs/>
          <w:color w:val="242424"/>
          <w:sz w:val="32"/>
          <w:szCs w:val="32"/>
        </w:rPr>
        <w:t>Dosage</w:t>
      </w:r>
    </w:p>
    <w:p w:rsidR="004F384D" w:rsidRPr="004F384D" w:rsidRDefault="004F384D" w:rsidP="004F384D">
      <w:pPr>
        <w:pStyle w:val="Heading4"/>
        <w:shd w:val="clear" w:color="auto" w:fill="FFFFFF"/>
        <w:rPr>
          <w:rFonts w:asciiTheme="majorBidi" w:hAnsiTheme="majorBidi"/>
          <w:color w:val="242424"/>
          <w:sz w:val="32"/>
          <w:szCs w:val="32"/>
        </w:rPr>
      </w:pPr>
      <w:r w:rsidRPr="004F384D">
        <w:rPr>
          <w:rFonts w:asciiTheme="majorBidi" w:hAnsiTheme="majorBidi"/>
          <w:color w:val="242424"/>
          <w:sz w:val="32"/>
          <w:szCs w:val="32"/>
        </w:rPr>
        <w:lastRenderedPageBreak/>
        <w:t>Pediatric Patients</w:t>
      </w:r>
    </w:p>
    <w:p w:rsidR="004F384D" w:rsidRPr="004F384D" w:rsidRDefault="004F384D" w:rsidP="004F384D">
      <w:pPr>
        <w:pStyle w:val="Heading5"/>
        <w:shd w:val="clear" w:color="auto" w:fill="FFFFFF"/>
        <w:rPr>
          <w:rFonts w:asciiTheme="majorBidi" w:hAnsiTheme="majorBidi"/>
          <w:b/>
          <w:bCs/>
          <w:i/>
          <w:iCs/>
          <w:color w:val="242424"/>
          <w:sz w:val="32"/>
          <w:szCs w:val="32"/>
        </w:rPr>
      </w:pPr>
      <w:r w:rsidRPr="004F384D">
        <w:rPr>
          <w:rFonts w:asciiTheme="majorBidi" w:hAnsiTheme="majorBidi"/>
          <w:b/>
          <w:bCs/>
          <w:i/>
          <w:iCs/>
          <w:color w:val="242424"/>
          <w:sz w:val="32"/>
          <w:szCs w:val="32"/>
        </w:rPr>
        <w:t>Sensitivity Reactions</w:t>
      </w:r>
    </w:p>
    <w:p w:rsidR="004F384D" w:rsidRPr="004F384D" w:rsidRDefault="004F384D" w:rsidP="004F384D">
      <w:pPr>
        <w:pStyle w:val="Heading6"/>
        <w:shd w:val="clear" w:color="auto" w:fill="FFFFFF"/>
        <w:rPr>
          <w:rFonts w:asciiTheme="majorBidi" w:hAnsiTheme="majorBidi"/>
          <w:b/>
          <w:bCs/>
          <w:color w:val="242424"/>
          <w:sz w:val="32"/>
          <w:szCs w:val="32"/>
        </w:rPr>
      </w:pPr>
      <w:r w:rsidRPr="004F384D">
        <w:rPr>
          <w:rFonts w:asciiTheme="majorBidi" w:hAnsiTheme="majorBidi"/>
          <w:b/>
          <w:bCs/>
          <w:color w:val="242424"/>
          <w:sz w:val="32"/>
          <w:szCs w:val="32"/>
        </w:rPr>
        <w:t>Anaphylaxis</w:t>
      </w:r>
    </w:p>
    <w:p w:rsidR="00EA27E7" w:rsidRPr="00EA27E7" w:rsidRDefault="00EA27E7" w:rsidP="00EA27E7">
      <w:pPr>
        <w:rPr>
          <w:rFonts w:asciiTheme="majorBidi" w:hAnsiTheme="majorBidi" w:cstheme="majorBidi"/>
          <w:sz w:val="32"/>
          <w:szCs w:val="32"/>
        </w:rPr>
      </w:pPr>
      <w:r w:rsidRPr="00EA27E7">
        <w:rPr>
          <w:rFonts w:asciiTheme="majorBidi" w:hAnsiTheme="majorBidi" w:cstheme="majorBidi"/>
          <w:color w:val="242424"/>
          <w:sz w:val="32"/>
          <w:szCs w:val="32"/>
          <w:shd w:val="clear" w:color="auto" w:fill="FFFFFF"/>
        </w:rPr>
        <w:t>IM or Sub-Q</w:t>
      </w:r>
    </w:p>
    <w:p w:rsidR="00EA27E7" w:rsidRPr="00EA27E7" w:rsidRDefault="00EA27E7" w:rsidP="00EA27E7">
      <w:pPr>
        <w:pStyle w:val="NormalWeb"/>
        <w:shd w:val="clear" w:color="auto" w:fill="FFFFFF"/>
        <w:rPr>
          <w:rFonts w:asciiTheme="majorBidi" w:hAnsiTheme="majorBidi" w:cstheme="majorBidi"/>
          <w:color w:val="242424"/>
          <w:sz w:val="32"/>
          <w:szCs w:val="32"/>
        </w:rPr>
      </w:pPr>
      <w:r w:rsidRPr="00EA27E7">
        <w:rPr>
          <w:rFonts w:asciiTheme="majorBidi" w:hAnsiTheme="majorBidi" w:cstheme="majorBidi"/>
          <w:color w:val="242424"/>
          <w:sz w:val="32"/>
          <w:szCs w:val="32"/>
        </w:rPr>
        <w:t xml:space="preserve">0.01 mg/kg (0.01 </w:t>
      </w:r>
      <w:proofErr w:type="spellStart"/>
      <w:r w:rsidRPr="00EA27E7">
        <w:rPr>
          <w:rFonts w:asciiTheme="majorBidi" w:hAnsiTheme="majorBidi" w:cstheme="majorBidi"/>
          <w:color w:val="242424"/>
          <w:sz w:val="32"/>
          <w:szCs w:val="32"/>
        </w:rPr>
        <w:t>mL</w:t>
      </w:r>
      <w:proofErr w:type="spellEnd"/>
      <w:r w:rsidRPr="00EA27E7">
        <w:rPr>
          <w:rFonts w:asciiTheme="majorBidi" w:hAnsiTheme="majorBidi" w:cstheme="majorBidi"/>
          <w:color w:val="242424"/>
          <w:sz w:val="32"/>
          <w:szCs w:val="32"/>
        </w:rPr>
        <w:t>/kg of a 1-mg/</w:t>
      </w:r>
      <w:proofErr w:type="spellStart"/>
      <w:r w:rsidRPr="00EA27E7">
        <w:rPr>
          <w:rFonts w:asciiTheme="majorBidi" w:hAnsiTheme="majorBidi" w:cstheme="majorBidi"/>
          <w:color w:val="242424"/>
          <w:sz w:val="32"/>
          <w:szCs w:val="32"/>
        </w:rPr>
        <w:t>mL</w:t>
      </w:r>
      <w:proofErr w:type="spellEnd"/>
      <w:r w:rsidRPr="00EA27E7">
        <w:rPr>
          <w:rFonts w:asciiTheme="majorBidi" w:hAnsiTheme="majorBidi" w:cstheme="majorBidi"/>
          <w:color w:val="242424"/>
          <w:sz w:val="32"/>
          <w:szCs w:val="32"/>
        </w:rPr>
        <w:t xml:space="preserve"> solution) (up to 0.3–0.5 mg per dose depending on patient weight); repeat every 5–15 minutes as needed. Some clinicians state that doses may be repeated at 20-minute to 4-hour intervals depending on severity of the condition and patient response.</w:t>
      </w:r>
    </w:p>
    <w:p w:rsidR="00077D47" w:rsidRPr="00077D47" w:rsidRDefault="00077D47" w:rsidP="00077D47">
      <w:pPr>
        <w:rPr>
          <w:rFonts w:asciiTheme="majorBidi" w:hAnsiTheme="majorBidi" w:cstheme="majorBidi"/>
          <w:sz w:val="32"/>
          <w:szCs w:val="32"/>
        </w:rPr>
      </w:pPr>
      <w:r w:rsidRPr="00077D47">
        <w:rPr>
          <w:rFonts w:asciiTheme="majorBidi" w:hAnsiTheme="majorBidi" w:cstheme="majorBidi"/>
          <w:color w:val="242424"/>
          <w:sz w:val="32"/>
          <w:szCs w:val="32"/>
          <w:shd w:val="clear" w:color="auto" w:fill="FFFFFF"/>
        </w:rPr>
        <w:t>IV</w:t>
      </w:r>
    </w:p>
    <w:p w:rsidR="00077D47" w:rsidRDefault="00077D47" w:rsidP="00077D47">
      <w:pPr>
        <w:pStyle w:val="NormalWeb"/>
        <w:shd w:val="clear" w:color="auto" w:fill="FFFFFF"/>
        <w:rPr>
          <w:rFonts w:asciiTheme="majorBidi" w:hAnsiTheme="majorBidi" w:cstheme="majorBidi"/>
          <w:color w:val="242424"/>
          <w:sz w:val="32"/>
          <w:szCs w:val="32"/>
        </w:rPr>
      </w:pPr>
      <w:r w:rsidRPr="00077D47">
        <w:rPr>
          <w:rFonts w:asciiTheme="majorBidi" w:hAnsiTheme="majorBidi" w:cstheme="majorBidi"/>
          <w:color w:val="242424"/>
          <w:sz w:val="32"/>
          <w:szCs w:val="32"/>
        </w:rPr>
        <w:t xml:space="preserve">If necessary, initial dose of 0.01 mg/kg (0.1 </w:t>
      </w:r>
      <w:proofErr w:type="spellStart"/>
      <w:r w:rsidRPr="00077D47">
        <w:rPr>
          <w:rFonts w:asciiTheme="majorBidi" w:hAnsiTheme="majorBidi" w:cstheme="majorBidi"/>
          <w:color w:val="242424"/>
          <w:sz w:val="32"/>
          <w:szCs w:val="32"/>
        </w:rPr>
        <w:t>mL</w:t>
      </w:r>
      <w:proofErr w:type="spellEnd"/>
      <w:r w:rsidRPr="00077D47">
        <w:rPr>
          <w:rFonts w:asciiTheme="majorBidi" w:hAnsiTheme="majorBidi" w:cstheme="majorBidi"/>
          <w:color w:val="242424"/>
          <w:sz w:val="32"/>
          <w:szCs w:val="32"/>
        </w:rPr>
        <w:t>/kg of a 0.1-mg/</w:t>
      </w:r>
      <w:proofErr w:type="spellStart"/>
      <w:r w:rsidRPr="00077D47">
        <w:rPr>
          <w:rFonts w:asciiTheme="majorBidi" w:hAnsiTheme="majorBidi" w:cstheme="majorBidi"/>
          <w:color w:val="242424"/>
          <w:sz w:val="32"/>
          <w:szCs w:val="32"/>
        </w:rPr>
        <w:t>mL</w:t>
      </w:r>
      <w:proofErr w:type="spellEnd"/>
      <w:r w:rsidRPr="00077D47">
        <w:rPr>
          <w:rFonts w:asciiTheme="majorBidi" w:hAnsiTheme="majorBidi" w:cstheme="majorBidi"/>
          <w:color w:val="242424"/>
          <w:sz w:val="32"/>
          <w:szCs w:val="32"/>
        </w:rPr>
        <w:t xml:space="preserve"> solution) may be administered. If repeat doses are required, initiate a continuous IV infusion at a rate of 0.1 mcg/kg per minute; increase gradually to 1.5 mcg/kg per minute to maintain BP.</w:t>
      </w:r>
    </w:p>
    <w:p w:rsidR="00AA0EBA" w:rsidRPr="00AA0EBA" w:rsidRDefault="00AA0EBA" w:rsidP="00AA0EBA">
      <w:pPr>
        <w:pStyle w:val="Heading5"/>
        <w:shd w:val="clear" w:color="auto" w:fill="FFFFFF"/>
        <w:rPr>
          <w:rFonts w:asciiTheme="majorBidi" w:hAnsiTheme="majorBidi"/>
          <w:color w:val="242424"/>
          <w:sz w:val="32"/>
          <w:szCs w:val="32"/>
        </w:rPr>
      </w:pPr>
      <w:r w:rsidRPr="00AA0EBA">
        <w:rPr>
          <w:rFonts w:asciiTheme="majorBidi" w:hAnsiTheme="majorBidi"/>
          <w:color w:val="242424"/>
          <w:sz w:val="32"/>
          <w:szCs w:val="32"/>
        </w:rPr>
        <w:t>Pediatric Advanced Life Support (PALS)</w:t>
      </w:r>
    </w:p>
    <w:p w:rsidR="00AA0EBA" w:rsidRPr="00AA0EBA" w:rsidRDefault="00AA0EBA" w:rsidP="00AA0EBA">
      <w:pPr>
        <w:pStyle w:val="Heading6"/>
        <w:shd w:val="clear" w:color="auto" w:fill="FFFFFF"/>
        <w:rPr>
          <w:rFonts w:asciiTheme="majorBidi" w:hAnsiTheme="majorBidi"/>
          <w:color w:val="242424"/>
          <w:sz w:val="32"/>
          <w:szCs w:val="32"/>
        </w:rPr>
      </w:pPr>
      <w:r w:rsidRPr="00AA0EBA">
        <w:rPr>
          <w:rFonts w:asciiTheme="majorBidi" w:hAnsiTheme="majorBidi"/>
          <w:color w:val="242424"/>
          <w:sz w:val="32"/>
          <w:szCs w:val="32"/>
        </w:rPr>
        <w:t>IV or IO</w:t>
      </w:r>
    </w:p>
    <w:p w:rsidR="00AA0EBA" w:rsidRPr="00AA0EBA" w:rsidRDefault="00AA0EBA" w:rsidP="00AA0EBA">
      <w:pPr>
        <w:pStyle w:val="NormalWeb"/>
        <w:shd w:val="clear" w:color="auto" w:fill="FFFFFF"/>
        <w:rPr>
          <w:rFonts w:asciiTheme="majorBidi" w:hAnsiTheme="majorBidi" w:cstheme="majorBidi"/>
          <w:color w:val="242424"/>
          <w:sz w:val="32"/>
          <w:szCs w:val="32"/>
        </w:rPr>
      </w:pPr>
      <w:r w:rsidRPr="00AA0EBA">
        <w:rPr>
          <w:rFonts w:asciiTheme="majorBidi" w:hAnsiTheme="majorBidi" w:cstheme="majorBidi"/>
          <w:color w:val="242424"/>
          <w:sz w:val="32"/>
          <w:szCs w:val="32"/>
        </w:rPr>
        <w:t xml:space="preserve">Neonates: Usual IV dose is 0.01–0.03 mg/kg (0.1–0.3 </w:t>
      </w:r>
      <w:proofErr w:type="spellStart"/>
      <w:r w:rsidRPr="00AA0EBA">
        <w:rPr>
          <w:rFonts w:asciiTheme="majorBidi" w:hAnsiTheme="majorBidi" w:cstheme="majorBidi"/>
          <w:color w:val="242424"/>
          <w:sz w:val="32"/>
          <w:szCs w:val="32"/>
        </w:rPr>
        <w:t>mL</w:t>
      </w:r>
      <w:proofErr w:type="spellEnd"/>
      <w:r w:rsidRPr="00AA0EBA">
        <w:rPr>
          <w:rFonts w:asciiTheme="majorBidi" w:hAnsiTheme="majorBidi" w:cstheme="majorBidi"/>
          <w:color w:val="242424"/>
          <w:sz w:val="32"/>
          <w:szCs w:val="32"/>
        </w:rPr>
        <w:t>/kg of a 0.1-mg/</w:t>
      </w:r>
      <w:proofErr w:type="spellStart"/>
      <w:r w:rsidRPr="00AA0EBA">
        <w:rPr>
          <w:rFonts w:asciiTheme="majorBidi" w:hAnsiTheme="majorBidi" w:cstheme="majorBidi"/>
          <w:color w:val="242424"/>
          <w:sz w:val="32"/>
          <w:szCs w:val="32"/>
        </w:rPr>
        <w:t>mL</w:t>
      </w:r>
      <w:proofErr w:type="spellEnd"/>
      <w:r w:rsidRPr="00AA0EBA">
        <w:rPr>
          <w:rFonts w:asciiTheme="majorBidi" w:hAnsiTheme="majorBidi" w:cstheme="majorBidi"/>
          <w:color w:val="242424"/>
          <w:sz w:val="32"/>
          <w:szCs w:val="32"/>
        </w:rPr>
        <w:t xml:space="preserve"> solution). Higher doses not recommended because of risk of exaggerated hypertension, decreased myocardial function, and worsening neurologic function. </w:t>
      </w:r>
    </w:p>
    <w:p w:rsidR="00AA0EBA" w:rsidRPr="00AA0EBA" w:rsidRDefault="00AA0EBA" w:rsidP="00AA0EBA">
      <w:pPr>
        <w:pStyle w:val="NormalWeb"/>
        <w:shd w:val="clear" w:color="auto" w:fill="FFFFFF"/>
        <w:rPr>
          <w:rFonts w:asciiTheme="majorBidi" w:hAnsiTheme="majorBidi" w:cstheme="majorBidi"/>
          <w:color w:val="242424"/>
          <w:sz w:val="32"/>
          <w:szCs w:val="32"/>
        </w:rPr>
      </w:pPr>
      <w:r w:rsidRPr="00AA0EBA">
        <w:rPr>
          <w:rFonts w:asciiTheme="majorBidi" w:hAnsiTheme="majorBidi" w:cstheme="majorBidi"/>
          <w:color w:val="242424"/>
          <w:sz w:val="32"/>
          <w:szCs w:val="32"/>
        </w:rPr>
        <w:t xml:space="preserve">Pediatric patients: Usual IV/IO dose is 0.01 mg/kg (0.1 </w:t>
      </w:r>
      <w:proofErr w:type="spellStart"/>
      <w:r w:rsidRPr="00AA0EBA">
        <w:rPr>
          <w:rFonts w:asciiTheme="majorBidi" w:hAnsiTheme="majorBidi" w:cstheme="majorBidi"/>
          <w:color w:val="242424"/>
          <w:sz w:val="32"/>
          <w:szCs w:val="32"/>
        </w:rPr>
        <w:t>mL</w:t>
      </w:r>
      <w:proofErr w:type="spellEnd"/>
      <w:r w:rsidRPr="00AA0EBA">
        <w:rPr>
          <w:rFonts w:asciiTheme="majorBidi" w:hAnsiTheme="majorBidi" w:cstheme="majorBidi"/>
          <w:color w:val="242424"/>
          <w:sz w:val="32"/>
          <w:szCs w:val="32"/>
        </w:rPr>
        <w:t>/kg of a 0.1-mg/</w:t>
      </w:r>
      <w:proofErr w:type="spellStart"/>
      <w:r w:rsidRPr="00AA0EBA">
        <w:rPr>
          <w:rFonts w:asciiTheme="majorBidi" w:hAnsiTheme="majorBidi" w:cstheme="majorBidi"/>
          <w:color w:val="242424"/>
          <w:sz w:val="32"/>
          <w:szCs w:val="32"/>
        </w:rPr>
        <w:t>mL</w:t>
      </w:r>
      <w:proofErr w:type="spellEnd"/>
      <w:r w:rsidRPr="00AA0EBA">
        <w:rPr>
          <w:rFonts w:asciiTheme="majorBidi" w:hAnsiTheme="majorBidi" w:cstheme="majorBidi"/>
          <w:color w:val="242424"/>
          <w:sz w:val="32"/>
          <w:szCs w:val="32"/>
        </w:rPr>
        <w:t xml:space="preserve"> solution), up to a maximum single dose of 1 mg, repeated every 3–5 minutes as needed. Lack of survival benefit and potential harm from routine use of higher doses, particularly in cases of asphyxia. However, may consider high-dose epinephrine in exceptional circumstances (e.g., β-adrenergic blocking agent overdose). </w:t>
      </w:r>
    </w:p>
    <w:p w:rsidR="00AA0EBA" w:rsidRPr="00AA0EBA" w:rsidRDefault="00AA0EBA" w:rsidP="00AA0EBA">
      <w:pPr>
        <w:pStyle w:val="NormalWeb"/>
        <w:shd w:val="clear" w:color="auto" w:fill="FFFFFF"/>
        <w:rPr>
          <w:rFonts w:asciiTheme="majorBidi" w:hAnsiTheme="majorBidi" w:cstheme="majorBidi"/>
          <w:color w:val="242424"/>
          <w:sz w:val="32"/>
          <w:szCs w:val="32"/>
        </w:rPr>
      </w:pPr>
      <w:r w:rsidRPr="00AA0EBA">
        <w:rPr>
          <w:rFonts w:asciiTheme="majorBidi" w:hAnsiTheme="majorBidi" w:cstheme="majorBidi"/>
          <w:color w:val="242424"/>
          <w:sz w:val="32"/>
          <w:szCs w:val="32"/>
        </w:rPr>
        <w:lastRenderedPageBreak/>
        <w:t xml:space="preserve">For </w:t>
      </w:r>
      <w:proofErr w:type="spellStart"/>
      <w:r w:rsidRPr="00AA0EBA">
        <w:rPr>
          <w:rFonts w:asciiTheme="majorBidi" w:hAnsiTheme="majorBidi" w:cstheme="majorBidi"/>
          <w:color w:val="242424"/>
          <w:sz w:val="32"/>
          <w:szCs w:val="32"/>
        </w:rPr>
        <w:t>postresuscitation</w:t>
      </w:r>
      <w:proofErr w:type="spellEnd"/>
      <w:r w:rsidRPr="00AA0EBA">
        <w:rPr>
          <w:rFonts w:asciiTheme="majorBidi" w:hAnsiTheme="majorBidi" w:cstheme="majorBidi"/>
          <w:color w:val="242424"/>
          <w:sz w:val="32"/>
          <w:szCs w:val="32"/>
        </w:rPr>
        <w:t xml:space="preserve"> stabilization in pediatric patients, usual dosage is 0.1–1 mcg/kg per minute by IV/IO infusion; adjust based on patient response. Low-dose infusions (&lt;0.3 mcg/kg per minute) generally produce predominantly β-adrenergic effects, while higher-dose infusions (&gt;0.3 mcg/kg per minute) result in α-adrenergic vasoconstriction. </w:t>
      </w:r>
    </w:p>
    <w:p w:rsidR="00AA0EBA" w:rsidRDefault="00AA0EBA" w:rsidP="00AA0EBA">
      <w:pPr>
        <w:pStyle w:val="NormalWeb"/>
        <w:shd w:val="clear" w:color="auto" w:fill="FFFFFF"/>
        <w:rPr>
          <w:rFonts w:asciiTheme="majorBidi" w:hAnsiTheme="majorBidi" w:cstheme="majorBidi"/>
          <w:color w:val="242424"/>
          <w:sz w:val="32"/>
          <w:szCs w:val="32"/>
        </w:rPr>
      </w:pPr>
      <w:r w:rsidRPr="00AA0EBA">
        <w:rPr>
          <w:rFonts w:asciiTheme="majorBidi" w:hAnsiTheme="majorBidi" w:cstheme="majorBidi"/>
          <w:color w:val="242424"/>
          <w:sz w:val="32"/>
          <w:szCs w:val="32"/>
        </w:rPr>
        <w:t xml:space="preserve">For emergency treatment of infants and children with </w:t>
      </w:r>
      <w:proofErr w:type="spellStart"/>
      <w:r w:rsidRPr="00AA0EBA">
        <w:rPr>
          <w:rFonts w:asciiTheme="majorBidi" w:hAnsiTheme="majorBidi" w:cstheme="majorBidi"/>
          <w:color w:val="242424"/>
          <w:sz w:val="32"/>
          <w:szCs w:val="32"/>
        </w:rPr>
        <w:t>bradycardia</w:t>
      </w:r>
      <w:proofErr w:type="spellEnd"/>
      <w:r w:rsidRPr="00AA0EBA">
        <w:rPr>
          <w:rFonts w:asciiTheme="majorBidi" w:hAnsiTheme="majorBidi" w:cstheme="majorBidi"/>
          <w:color w:val="242424"/>
          <w:sz w:val="32"/>
          <w:szCs w:val="32"/>
        </w:rPr>
        <w:t xml:space="preserve"> and cardiopulmonary compromise (with a palpable pulse), may give 0.01 mg/kg (0.1 </w:t>
      </w:r>
      <w:proofErr w:type="spellStart"/>
      <w:r w:rsidRPr="00AA0EBA">
        <w:rPr>
          <w:rFonts w:asciiTheme="majorBidi" w:hAnsiTheme="majorBidi" w:cstheme="majorBidi"/>
          <w:color w:val="242424"/>
          <w:sz w:val="32"/>
          <w:szCs w:val="32"/>
        </w:rPr>
        <w:t>mL</w:t>
      </w:r>
      <w:proofErr w:type="spellEnd"/>
      <w:r w:rsidRPr="00AA0EBA">
        <w:rPr>
          <w:rFonts w:asciiTheme="majorBidi" w:hAnsiTheme="majorBidi" w:cstheme="majorBidi"/>
          <w:color w:val="242424"/>
          <w:sz w:val="32"/>
          <w:szCs w:val="32"/>
        </w:rPr>
        <w:t>/kg of a 0.1-mg/</w:t>
      </w:r>
      <w:proofErr w:type="spellStart"/>
      <w:r w:rsidRPr="00AA0EBA">
        <w:rPr>
          <w:rFonts w:asciiTheme="majorBidi" w:hAnsiTheme="majorBidi" w:cstheme="majorBidi"/>
          <w:color w:val="242424"/>
          <w:sz w:val="32"/>
          <w:szCs w:val="32"/>
        </w:rPr>
        <w:t>mL</w:t>
      </w:r>
      <w:proofErr w:type="spellEnd"/>
      <w:r w:rsidRPr="00AA0EBA">
        <w:rPr>
          <w:rFonts w:asciiTheme="majorBidi" w:hAnsiTheme="majorBidi" w:cstheme="majorBidi"/>
          <w:color w:val="242424"/>
          <w:sz w:val="32"/>
          <w:szCs w:val="32"/>
        </w:rPr>
        <w:t xml:space="preserve"> solution) by IV/IO injection, repeated every 3–5 minutes as needed.</w:t>
      </w:r>
    </w:p>
    <w:p w:rsidR="001E35D0" w:rsidRPr="001E35D0" w:rsidRDefault="001E35D0" w:rsidP="001E35D0">
      <w:pPr>
        <w:pStyle w:val="Heading5"/>
        <w:shd w:val="clear" w:color="auto" w:fill="FFFFFF"/>
        <w:rPr>
          <w:rFonts w:asciiTheme="majorBidi" w:hAnsiTheme="majorBidi"/>
          <w:color w:val="242424"/>
          <w:sz w:val="32"/>
          <w:szCs w:val="32"/>
        </w:rPr>
      </w:pPr>
      <w:r w:rsidRPr="001E35D0">
        <w:rPr>
          <w:rFonts w:asciiTheme="majorBidi" w:hAnsiTheme="majorBidi"/>
          <w:color w:val="242424"/>
          <w:sz w:val="32"/>
          <w:szCs w:val="32"/>
        </w:rPr>
        <w:t>Septic Shock</w:t>
      </w:r>
    </w:p>
    <w:p w:rsidR="001E35D0" w:rsidRPr="001E35D0" w:rsidRDefault="001E35D0" w:rsidP="001E35D0">
      <w:pPr>
        <w:pStyle w:val="Heading6"/>
        <w:shd w:val="clear" w:color="auto" w:fill="FFFFFF"/>
        <w:rPr>
          <w:rFonts w:asciiTheme="majorBidi" w:hAnsiTheme="majorBidi"/>
          <w:color w:val="242424"/>
          <w:sz w:val="32"/>
          <w:szCs w:val="32"/>
        </w:rPr>
      </w:pPr>
      <w:r w:rsidRPr="001E35D0">
        <w:rPr>
          <w:rFonts w:asciiTheme="majorBidi" w:hAnsiTheme="majorBidi"/>
          <w:color w:val="242424"/>
          <w:sz w:val="32"/>
          <w:szCs w:val="32"/>
        </w:rPr>
        <w:t>IV</w:t>
      </w:r>
    </w:p>
    <w:p w:rsidR="001E35D0" w:rsidRPr="001E35D0" w:rsidRDefault="001E35D0" w:rsidP="001E35D0">
      <w:pPr>
        <w:pStyle w:val="NormalWeb"/>
        <w:shd w:val="clear" w:color="auto" w:fill="FFFFFF"/>
        <w:rPr>
          <w:rFonts w:asciiTheme="majorBidi" w:hAnsiTheme="majorBidi" w:cstheme="majorBidi"/>
          <w:color w:val="242424"/>
          <w:sz w:val="32"/>
          <w:szCs w:val="32"/>
        </w:rPr>
      </w:pPr>
      <w:r w:rsidRPr="001E35D0">
        <w:rPr>
          <w:rFonts w:asciiTheme="majorBidi" w:hAnsiTheme="majorBidi" w:cstheme="majorBidi"/>
          <w:color w:val="242424"/>
          <w:sz w:val="32"/>
          <w:szCs w:val="32"/>
        </w:rPr>
        <w:t xml:space="preserve">If epinephrine is used in pediatric patients, some clinicians have recommended an infusion rate of 0.05–0.3 mcg/kg per minute, titrated to effect. </w:t>
      </w:r>
    </w:p>
    <w:p w:rsidR="001E35D0" w:rsidRDefault="001E35D0" w:rsidP="001E35D0">
      <w:pPr>
        <w:pStyle w:val="NormalWeb"/>
        <w:shd w:val="clear" w:color="auto" w:fill="FFFFFF"/>
        <w:rPr>
          <w:rFonts w:asciiTheme="majorBidi" w:hAnsiTheme="majorBidi" w:cstheme="majorBidi"/>
          <w:color w:val="242424"/>
          <w:sz w:val="32"/>
          <w:szCs w:val="32"/>
        </w:rPr>
      </w:pPr>
      <w:r w:rsidRPr="001E35D0">
        <w:rPr>
          <w:rFonts w:asciiTheme="majorBidi" w:hAnsiTheme="majorBidi" w:cstheme="majorBidi"/>
          <w:color w:val="242424"/>
          <w:sz w:val="32"/>
          <w:szCs w:val="32"/>
        </w:rPr>
        <w:t>When therapy is discontinued, decrease infusion rate gradually (e.g., by reducing every 30 minutes over a 12- to 24- hour period).</w:t>
      </w:r>
    </w:p>
    <w:p w:rsidR="001544C2" w:rsidRPr="001544C2" w:rsidRDefault="001544C2" w:rsidP="001544C2">
      <w:pPr>
        <w:pStyle w:val="Heading5"/>
        <w:shd w:val="clear" w:color="auto" w:fill="FFFFFF"/>
        <w:rPr>
          <w:rFonts w:asciiTheme="majorBidi" w:hAnsiTheme="majorBidi"/>
          <w:color w:val="242424"/>
          <w:sz w:val="32"/>
          <w:szCs w:val="32"/>
        </w:rPr>
      </w:pPr>
      <w:proofErr w:type="spellStart"/>
      <w:r w:rsidRPr="001544C2">
        <w:rPr>
          <w:rFonts w:asciiTheme="majorBidi" w:hAnsiTheme="majorBidi"/>
          <w:color w:val="242424"/>
          <w:sz w:val="32"/>
          <w:szCs w:val="32"/>
        </w:rPr>
        <w:t>Bronchospasm</w:t>
      </w:r>
      <w:proofErr w:type="spellEnd"/>
    </w:p>
    <w:p w:rsidR="001544C2" w:rsidRPr="001544C2" w:rsidRDefault="001544C2" w:rsidP="001544C2">
      <w:pPr>
        <w:pStyle w:val="Heading6"/>
        <w:shd w:val="clear" w:color="auto" w:fill="FFFFFF"/>
        <w:rPr>
          <w:rFonts w:asciiTheme="majorBidi" w:hAnsiTheme="majorBidi"/>
          <w:color w:val="242424"/>
          <w:sz w:val="32"/>
          <w:szCs w:val="32"/>
        </w:rPr>
      </w:pPr>
      <w:r w:rsidRPr="001544C2">
        <w:rPr>
          <w:rFonts w:asciiTheme="majorBidi" w:hAnsiTheme="majorBidi"/>
          <w:color w:val="242424"/>
          <w:sz w:val="32"/>
          <w:szCs w:val="32"/>
        </w:rPr>
        <w:t>IV</w:t>
      </w:r>
    </w:p>
    <w:p w:rsidR="001544C2" w:rsidRPr="001544C2" w:rsidRDefault="001544C2" w:rsidP="001544C2">
      <w:pPr>
        <w:pStyle w:val="NormalWeb"/>
        <w:shd w:val="clear" w:color="auto" w:fill="FFFFFF"/>
        <w:rPr>
          <w:rFonts w:asciiTheme="majorBidi" w:hAnsiTheme="majorBidi" w:cstheme="majorBidi"/>
          <w:color w:val="242424"/>
          <w:sz w:val="32"/>
          <w:szCs w:val="32"/>
        </w:rPr>
      </w:pPr>
      <w:r w:rsidRPr="001544C2">
        <w:rPr>
          <w:rFonts w:asciiTheme="majorBidi" w:hAnsiTheme="majorBidi" w:cstheme="majorBidi"/>
          <w:color w:val="242424"/>
          <w:sz w:val="32"/>
          <w:szCs w:val="32"/>
        </w:rPr>
        <w:t xml:space="preserve">Neonates: 0.01 mg/kg by slow IV injection has been recommended. </w:t>
      </w:r>
    </w:p>
    <w:p w:rsidR="001544C2" w:rsidRDefault="001544C2" w:rsidP="001544C2">
      <w:pPr>
        <w:pStyle w:val="NormalWeb"/>
        <w:shd w:val="clear" w:color="auto" w:fill="FFFFFF"/>
        <w:rPr>
          <w:rFonts w:asciiTheme="majorBidi" w:hAnsiTheme="majorBidi" w:cstheme="majorBidi"/>
          <w:color w:val="242424"/>
          <w:sz w:val="32"/>
          <w:szCs w:val="32"/>
        </w:rPr>
      </w:pPr>
      <w:r w:rsidRPr="001544C2">
        <w:rPr>
          <w:rFonts w:asciiTheme="majorBidi" w:hAnsiTheme="majorBidi" w:cstheme="majorBidi"/>
          <w:color w:val="242424"/>
          <w:sz w:val="32"/>
          <w:szCs w:val="32"/>
        </w:rPr>
        <w:t>Infants: Initially, 0.05 mg by slow IV injection; may repeat every 20–30 minutes as needed.</w:t>
      </w:r>
    </w:p>
    <w:p w:rsidR="00F7608D" w:rsidRPr="00F7608D" w:rsidRDefault="00F7608D" w:rsidP="00F7608D">
      <w:pPr>
        <w:pStyle w:val="Heading4"/>
        <w:shd w:val="clear" w:color="auto" w:fill="FFFFFF"/>
        <w:rPr>
          <w:rFonts w:asciiTheme="majorBidi" w:hAnsiTheme="majorBidi"/>
          <w:color w:val="242424"/>
          <w:sz w:val="32"/>
          <w:szCs w:val="32"/>
        </w:rPr>
      </w:pPr>
      <w:r w:rsidRPr="00F7608D">
        <w:rPr>
          <w:rFonts w:asciiTheme="majorBidi" w:hAnsiTheme="majorBidi"/>
          <w:color w:val="242424"/>
          <w:sz w:val="32"/>
          <w:szCs w:val="32"/>
        </w:rPr>
        <w:t>Adults</w:t>
      </w:r>
    </w:p>
    <w:p w:rsidR="00F7608D" w:rsidRPr="00F7608D" w:rsidRDefault="00F7608D" w:rsidP="00F7608D">
      <w:pPr>
        <w:pStyle w:val="Heading5"/>
        <w:shd w:val="clear" w:color="auto" w:fill="FFFFFF"/>
        <w:rPr>
          <w:rFonts w:asciiTheme="majorBidi" w:hAnsiTheme="majorBidi"/>
          <w:b/>
          <w:bCs/>
          <w:i/>
          <w:iCs/>
          <w:color w:val="242424"/>
          <w:sz w:val="32"/>
          <w:szCs w:val="32"/>
        </w:rPr>
      </w:pPr>
      <w:r w:rsidRPr="00F7608D">
        <w:rPr>
          <w:rFonts w:asciiTheme="majorBidi" w:hAnsiTheme="majorBidi"/>
          <w:b/>
          <w:bCs/>
          <w:i/>
          <w:iCs/>
          <w:color w:val="242424"/>
          <w:sz w:val="32"/>
          <w:szCs w:val="32"/>
        </w:rPr>
        <w:t>Sensitivity Reactions</w:t>
      </w:r>
    </w:p>
    <w:p w:rsidR="00F7608D" w:rsidRPr="00F7608D" w:rsidRDefault="00F7608D" w:rsidP="00F7608D">
      <w:pPr>
        <w:pStyle w:val="Heading6"/>
        <w:shd w:val="clear" w:color="auto" w:fill="FFFFFF"/>
        <w:rPr>
          <w:rFonts w:asciiTheme="majorBidi" w:hAnsiTheme="majorBidi"/>
          <w:b/>
          <w:bCs/>
          <w:color w:val="242424"/>
          <w:sz w:val="32"/>
          <w:szCs w:val="32"/>
        </w:rPr>
      </w:pPr>
      <w:r w:rsidRPr="00F7608D">
        <w:rPr>
          <w:rFonts w:asciiTheme="majorBidi" w:hAnsiTheme="majorBidi"/>
          <w:b/>
          <w:bCs/>
          <w:color w:val="242424"/>
          <w:sz w:val="32"/>
          <w:szCs w:val="32"/>
        </w:rPr>
        <w:t>Anaphylaxis</w:t>
      </w:r>
    </w:p>
    <w:p w:rsidR="007B63EB" w:rsidRPr="007B63EB" w:rsidRDefault="007B63EB" w:rsidP="007B63EB">
      <w:pPr>
        <w:spacing w:after="0" w:line="240" w:lineRule="auto"/>
        <w:rPr>
          <w:rFonts w:asciiTheme="majorBidi" w:eastAsia="Times New Roman" w:hAnsiTheme="majorBidi" w:cstheme="majorBidi"/>
          <w:sz w:val="32"/>
          <w:szCs w:val="32"/>
        </w:rPr>
      </w:pPr>
      <w:r w:rsidRPr="007B63EB">
        <w:rPr>
          <w:rFonts w:asciiTheme="majorBidi" w:eastAsia="Times New Roman" w:hAnsiTheme="majorBidi" w:cstheme="majorBidi"/>
          <w:color w:val="242424"/>
          <w:sz w:val="32"/>
          <w:szCs w:val="32"/>
          <w:shd w:val="clear" w:color="auto" w:fill="FFFFFF"/>
        </w:rPr>
        <w:t>IM or Sub-Q</w:t>
      </w:r>
    </w:p>
    <w:p w:rsidR="007B63EB" w:rsidRDefault="007B63EB" w:rsidP="007B63EB">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sidRPr="007B63EB">
        <w:rPr>
          <w:rFonts w:asciiTheme="majorBidi" w:eastAsia="Times New Roman" w:hAnsiTheme="majorBidi" w:cstheme="majorBidi"/>
          <w:color w:val="242424"/>
          <w:sz w:val="32"/>
          <w:szCs w:val="32"/>
        </w:rPr>
        <w:lastRenderedPageBreak/>
        <w:t xml:space="preserve">Usual dose is 0.2–0.5 mg (0.2–0.5 </w:t>
      </w:r>
      <w:proofErr w:type="spellStart"/>
      <w:r w:rsidRPr="007B63EB">
        <w:rPr>
          <w:rFonts w:asciiTheme="majorBidi" w:eastAsia="Times New Roman" w:hAnsiTheme="majorBidi" w:cstheme="majorBidi"/>
          <w:color w:val="242424"/>
          <w:sz w:val="32"/>
          <w:szCs w:val="32"/>
        </w:rPr>
        <w:t>mL</w:t>
      </w:r>
      <w:proofErr w:type="spellEnd"/>
      <w:r w:rsidRPr="007B63EB">
        <w:rPr>
          <w:rFonts w:asciiTheme="majorBidi" w:eastAsia="Times New Roman" w:hAnsiTheme="majorBidi" w:cstheme="majorBidi"/>
          <w:color w:val="242424"/>
          <w:sz w:val="32"/>
          <w:szCs w:val="32"/>
        </w:rPr>
        <w:t xml:space="preserve"> of a 1-mg/</w:t>
      </w:r>
      <w:proofErr w:type="spellStart"/>
      <w:r w:rsidRPr="007B63EB">
        <w:rPr>
          <w:rFonts w:asciiTheme="majorBidi" w:eastAsia="Times New Roman" w:hAnsiTheme="majorBidi" w:cstheme="majorBidi"/>
          <w:color w:val="242424"/>
          <w:sz w:val="32"/>
          <w:szCs w:val="32"/>
        </w:rPr>
        <w:t>mL</w:t>
      </w:r>
      <w:proofErr w:type="spellEnd"/>
      <w:r w:rsidRPr="007B63EB">
        <w:rPr>
          <w:rFonts w:asciiTheme="majorBidi" w:eastAsia="Times New Roman" w:hAnsiTheme="majorBidi" w:cstheme="majorBidi"/>
          <w:color w:val="242424"/>
          <w:sz w:val="32"/>
          <w:szCs w:val="32"/>
        </w:rPr>
        <w:t xml:space="preserve"> solution); repeat every 5–15 minutes as needed.</w:t>
      </w:r>
    </w:p>
    <w:p w:rsidR="00563985" w:rsidRPr="00563985" w:rsidRDefault="00563985" w:rsidP="00563985">
      <w:pPr>
        <w:rPr>
          <w:rFonts w:asciiTheme="majorBidi" w:hAnsiTheme="majorBidi" w:cstheme="majorBidi"/>
          <w:sz w:val="32"/>
          <w:szCs w:val="32"/>
        </w:rPr>
      </w:pPr>
      <w:r w:rsidRPr="00563985">
        <w:rPr>
          <w:rFonts w:asciiTheme="majorBidi" w:hAnsiTheme="majorBidi" w:cstheme="majorBidi"/>
          <w:color w:val="242424"/>
          <w:sz w:val="32"/>
          <w:szCs w:val="32"/>
          <w:shd w:val="clear" w:color="auto" w:fill="FFFFFF"/>
        </w:rPr>
        <w:t>IV</w:t>
      </w:r>
    </w:p>
    <w:p w:rsidR="00563985" w:rsidRPr="00563985" w:rsidRDefault="00563985" w:rsidP="00563985">
      <w:pPr>
        <w:pStyle w:val="NormalWeb"/>
        <w:shd w:val="clear" w:color="auto" w:fill="FFFFFF"/>
        <w:rPr>
          <w:rFonts w:asciiTheme="majorBidi" w:hAnsiTheme="majorBidi" w:cstheme="majorBidi"/>
          <w:color w:val="242424"/>
          <w:sz w:val="32"/>
          <w:szCs w:val="32"/>
        </w:rPr>
      </w:pPr>
      <w:r w:rsidRPr="00563985">
        <w:rPr>
          <w:rFonts w:asciiTheme="majorBidi" w:hAnsiTheme="majorBidi" w:cstheme="majorBidi"/>
          <w:color w:val="242424"/>
          <w:sz w:val="32"/>
          <w:szCs w:val="32"/>
        </w:rPr>
        <w:t xml:space="preserve">In extreme circumstances (e.g., anaphylactic shock, cardiac arrest, or no response to initial IM injections), IV administration may be necessary. </w:t>
      </w:r>
    </w:p>
    <w:p w:rsidR="00563985" w:rsidRPr="00563985" w:rsidRDefault="00563985" w:rsidP="00563985">
      <w:pPr>
        <w:pStyle w:val="NormalWeb"/>
        <w:shd w:val="clear" w:color="auto" w:fill="FFFFFF"/>
        <w:rPr>
          <w:rFonts w:asciiTheme="majorBidi" w:hAnsiTheme="majorBidi" w:cstheme="majorBidi"/>
          <w:color w:val="242424"/>
          <w:sz w:val="32"/>
          <w:szCs w:val="32"/>
        </w:rPr>
      </w:pPr>
      <w:r w:rsidRPr="00563985">
        <w:rPr>
          <w:rFonts w:asciiTheme="majorBidi" w:hAnsiTheme="majorBidi" w:cstheme="majorBidi"/>
          <w:color w:val="242424"/>
          <w:sz w:val="32"/>
          <w:szCs w:val="32"/>
        </w:rPr>
        <w:t xml:space="preserve">Usual IV dose is 0.1–0.25 mg (1–2.5 </w:t>
      </w:r>
      <w:proofErr w:type="spellStart"/>
      <w:r w:rsidRPr="00563985">
        <w:rPr>
          <w:rFonts w:asciiTheme="majorBidi" w:hAnsiTheme="majorBidi" w:cstheme="majorBidi"/>
          <w:color w:val="242424"/>
          <w:sz w:val="32"/>
          <w:szCs w:val="32"/>
        </w:rPr>
        <w:t>mL</w:t>
      </w:r>
      <w:proofErr w:type="spellEnd"/>
      <w:r w:rsidRPr="00563985">
        <w:rPr>
          <w:rFonts w:asciiTheme="majorBidi" w:hAnsiTheme="majorBidi" w:cstheme="majorBidi"/>
          <w:color w:val="242424"/>
          <w:sz w:val="32"/>
          <w:szCs w:val="32"/>
        </w:rPr>
        <w:t xml:space="preserve"> of a 0.1-mg/</w:t>
      </w:r>
      <w:proofErr w:type="spellStart"/>
      <w:r w:rsidRPr="00563985">
        <w:rPr>
          <w:rFonts w:asciiTheme="majorBidi" w:hAnsiTheme="majorBidi" w:cstheme="majorBidi"/>
          <w:color w:val="242424"/>
          <w:sz w:val="32"/>
          <w:szCs w:val="32"/>
        </w:rPr>
        <w:t>mL</w:t>
      </w:r>
      <w:proofErr w:type="spellEnd"/>
      <w:r w:rsidRPr="00563985">
        <w:rPr>
          <w:rFonts w:asciiTheme="majorBidi" w:hAnsiTheme="majorBidi" w:cstheme="majorBidi"/>
          <w:color w:val="242424"/>
          <w:sz w:val="32"/>
          <w:szCs w:val="32"/>
        </w:rPr>
        <w:t xml:space="preserve"> solution); repeat every 5–15 minutes as necessary. </w:t>
      </w:r>
    </w:p>
    <w:p w:rsidR="00563985" w:rsidRDefault="00563985" w:rsidP="00563985">
      <w:pPr>
        <w:pStyle w:val="NormalWeb"/>
        <w:shd w:val="clear" w:color="auto" w:fill="FFFFFF"/>
        <w:rPr>
          <w:rFonts w:asciiTheme="majorBidi" w:hAnsiTheme="majorBidi" w:cstheme="majorBidi"/>
          <w:color w:val="242424"/>
          <w:sz w:val="32"/>
          <w:szCs w:val="32"/>
        </w:rPr>
      </w:pPr>
      <w:r w:rsidRPr="00563985">
        <w:rPr>
          <w:rFonts w:asciiTheme="majorBidi" w:hAnsiTheme="majorBidi" w:cstheme="majorBidi"/>
          <w:color w:val="242424"/>
          <w:sz w:val="32"/>
          <w:szCs w:val="32"/>
        </w:rPr>
        <w:t>Alternatively, may administer as a continuous infusion at a rate of 2–15 mcg/minute; titrate based on severity of the reaction and clinical response.</w:t>
      </w:r>
    </w:p>
    <w:p w:rsidR="009C46A9" w:rsidRPr="009C46A9" w:rsidRDefault="009C46A9" w:rsidP="009C46A9">
      <w:pPr>
        <w:pStyle w:val="Heading6"/>
        <w:shd w:val="clear" w:color="auto" w:fill="FFFFFF"/>
        <w:rPr>
          <w:rFonts w:asciiTheme="majorBidi" w:hAnsiTheme="majorBidi"/>
          <w:color w:val="242424"/>
          <w:sz w:val="32"/>
          <w:szCs w:val="32"/>
        </w:rPr>
      </w:pPr>
      <w:r w:rsidRPr="009C46A9">
        <w:rPr>
          <w:rFonts w:asciiTheme="majorBidi" w:hAnsiTheme="majorBidi"/>
          <w:color w:val="242424"/>
          <w:sz w:val="32"/>
          <w:szCs w:val="32"/>
        </w:rPr>
        <w:t>Cardiac Arrest</w:t>
      </w:r>
    </w:p>
    <w:p w:rsidR="009C46A9" w:rsidRPr="009C46A9" w:rsidRDefault="009C46A9" w:rsidP="009C46A9">
      <w:pPr>
        <w:rPr>
          <w:rFonts w:asciiTheme="majorBidi" w:hAnsiTheme="majorBidi" w:cstheme="majorBidi"/>
          <w:sz w:val="32"/>
          <w:szCs w:val="32"/>
        </w:rPr>
      </w:pPr>
      <w:r w:rsidRPr="009C46A9">
        <w:rPr>
          <w:rFonts w:asciiTheme="majorBidi" w:hAnsiTheme="majorBidi" w:cstheme="majorBidi"/>
          <w:color w:val="242424"/>
          <w:sz w:val="32"/>
          <w:szCs w:val="32"/>
          <w:shd w:val="clear" w:color="auto" w:fill="FFFFFF"/>
        </w:rPr>
        <w:t>IV or IO</w:t>
      </w:r>
    </w:p>
    <w:p w:rsidR="009C46A9" w:rsidRPr="009C46A9" w:rsidRDefault="009C46A9" w:rsidP="009C46A9">
      <w:pPr>
        <w:pStyle w:val="NormalWeb"/>
        <w:shd w:val="clear" w:color="auto" w:fill="FFFFFF"/>
        <w:rPr>
          <w:rFonts w:asciiTheme="majorBidi" w:hAnsiTheme="majorBidi" w:cstheme="majorBidi"/>
          <w:color w:val="242424"/>
          <w:sz w:val="32"/>
          <w:szCs w:val="32"/>
        </w:rPr>
      </w:pPr>
      <w:r w:rsidRPr="009C46A9">
        <w:rPr>
          <w:rFonts w:asciiTheme="majorBidi" w:hAnsiTheme="majorBidi" w:cstheme="majorBidi"/>
          <w:color w:val="242424"/>
          <w:sz w:val="32"/>
          <w:szCs w:val="32"/>
        </w:rPr>
        <w:t xml:space="preserve">ACLS guidelines recommend 1 mg every 3–5 minutes by IV/IO injection. </w:t>
      </w:r>
    </w:p>
    <w:p w:rsidR="009C46A9" w:rsidRPr="009C46A9" w:rsidRDefault="009C46A9" w:rsidP="009C46A9">
      <w:pPr>
        <w:pStyle w:val="NormalWeb"/>
        <w:shd w:val="clear" w:color="auto" w:fill="FFFFFF"/>
        <w:rPr>
          <w:rFonts w:asciiTheme="majorBidi" w:hAnsiTheme="majorBidi" w:cstheme="majorBidi"/>
          <w:color w:val="242424"/>
          <w:sz w:val="32"/>
          <w:szCs w:val="32"/>
        </w:rPr>
      </w:pPr>
      <w:r w:rsidRPr="009C46A9">
        <w:rPr>
          <w:rFonts w:asciiTheme="majorBidi" w:hAnsiTheme="majorBidi" w:cstheme="majorBidi"/>
          <w:color w:val="242424"/>
          <w:sz w:val="32"/>
          <w:szCs w:val="32"/>
        </w:rPr>
        <w:t xml:space="preserve">Higher doses (e.g., 0.1–0.2 mg/kg) do not provide any benefits in terms of survival or neurologic outcomes compared with the standard dose (1 mg) and may be harmful. </w:t>
      </w:r>
    </w:p>
    <w:p w:rsidR="009C46A9" w:rsidRPr="009C46A9" w:rsidRDefault="009C46A9" w:rsidP="009C46A9">
      <w:pPr>
        <w:pStyle w:val="NormalWeb"/>
        <w:shd w:val="clear" w:color="auto" w:fill="FFFFFF"/>
        <w:rPr>
          <w:rFonts w:asciiTheme="majorBidi" w:hAnsiTheme="majorBidi" w:cstheme="majorBidi"/>
          <w:color w:val="242424"/>
          <w:sz w:val="32"/>
          <w:szCs w:val="32"/>
        </w:rPr>
      </w:pPr>
      <w:r w:rsidRPr="009C46A9">
        <w:rPr>
          <w:rFonts w:asciiTheme="majorBidi" w:hAnsiTheme="majorBidi" w:cstheme="majorBidi"/>
          <w:color w:val="242424"/>
          <w:sz w:val="32"/>
          <w:szCs w:val="32"/>
        </w:rPr>
        <w:t xml:space="preserve">Optimal timing of administration, particularly in relation to defibrillation, not known and may vary based on patient-specific factors and resuscitation conditions. In adults with </w:t>
      </w:r>
      <w:proofErr w:type="spellStart"/>
      <w:r w:rsidRPr="009C46A9">
        <w:rPr>
          <w:rFonts w:asciiTheme="majorBidi" w:hAnsiTheme="majorBidi" w:cstheme="majorBidi"/>
          <w:color w:val="242424"/>
          <w:sz w:val="32"/>
          <w:szCs w:val="32"/>
        </w:rPr>
        <w:t>asystole</w:t>
      </w:r>
      <w:proofErr w:type="spellEnd"/>
      <w:r w:rsidRPr="009C46A9">
        <w:rPr>
          <w:rFonts w:asciiTheme="majorBidi" w:hAnsiTheme="majorBidi" w:cstheme="majorBidi"/>
          <w:color w:val="242424"/>
          <w:sz w:val="32"/>
          <w:szCs w:val="32"/>
        </w:rPr>
        <w:t xml:space="preserve"> or PEA, may administer as soon as feasible after onset of cardiac arrest based on studies demonstrating improved survival to hospital discharge and increased ROSC when the drug is administered early during course of treatment for a </w:t>
      </w:r>
      <w:proofErr w:type="spellStart"/>
      <w:r w:rsidRPr="009C46A9">
        <w:rPr>
          <w:rFonts w:asciiTheme="majorBidi" w:hAnsiTheme="majorBidi" w:cstheme="majorBidi"/>
          <w:color w:val="242424"/>
          <w:sz w:val="32"/>
          <w:szCs w:val="32"/>
        </w:rPr>
        <w:t>nonshockable</w:t>
      </w:r>
      <w:proofErr w:type="spellEnd"/>
      <w:r w:rsidRPr="009C46A9">
        <w:rPr>
          <w:rFonts w:asciiTheme="majorBidi" w:hAnsiTheme="majorBidi" w:cstheme="majorBidi"/>
          <w:color w:val="242424"/>
          <w:sz w:val="32"/>
          <w:szCs w:val="32"/>
        </w:rPr>
        <w:t xml:space="preserve"> rhythm. </w:t>
      </w:r>
    </w:p>
    <w:p w:rsidR="009C46A9" w:rsidRPr="009C46A9" w:rsidRDefault="009C46A9" w:rsidP="009C46A9">
      <w:pPr>
        <w:pStyle w:val="NormalWeb"/>
        <w:shd w:val="clear" w:color="auto" w:fill="FFFFFF"/>
        <w:rPr>
          <w:rFonts w:asciiTheme="majorBidi" w:hAnsiTheme="majorBidi" w:cstheme="majorBidi"/>
          <w:color w:val="242424"/>
          <w:sz w:val="32"/>
          <w:szCs w:val="32"/>
        </w:rPr>
      </w:pPr>
      <w:r w:rsidRPr="009C46A9">
        <w:rPr>
          <w:rFonts w:asciiTheme="majorBidi" w:hAnsiTheme="majorBidi" w:cstheme="majorBidi"/>
          <w:color w:val="242424"/>
          <w:sz w:val="32"/>
          <w:szCs w:val="32"/>
        </w:rPr>
        <w:t xml:space="preserve">For </w:t>
      </w:r>
      <w:proofErr w:type="spellStart"/>
      <w:r w:rsidRPr="009C46A9">
        <w:rPr>
          <w:rFonts w:asciiTheme="majorBidi" w:hAnsiTheme="majorBidi" w:cstheme="majorBidi"/>
          <w:color w:val="242424"/>
          <w:sz w:val="32"/>
          <w:szCs w:val="32"/>
        </w:rPr>
        <w:t>postresuscitation</w:t>
      </w:r>
      <w:proofErr w:type="spellEnd"/>
      <w:r w:rsidRPr="009C46A9">
        <w:rPr>
          <w:rFonts w:asciiTheme="majorBidi" w:hAnsiTheme="majorBidi" w:cstheme="majorBidi"/>
          <w:color w:val="242424"/>
          <w:sz w:val="32"/>
          <w:szCs w:val="32"/>
        </w:rPr>
        <w:t xml:space="preserve"> stabilization, usual IV dosage is 0.1–0.5 mcg/kg per minute; adjust based on patient response. </w:t>
      </w:r>
    </w:p>
    <w:p w:rsidR="00A916DF" w:rsidRPr="00A916DF" w:rsidRDefault="00A916DF" w:rsidP="00A916DF">
      <w:pPr>
        <w:pStyle w:val="Heading6"/>
        <w:shd w:val="clear" w:color="auto" w:fill="FFFFFF"/>
        <w:rPr>
          <w:rFonts w:asciiTheme="majorBidi" w:hAnsiTheme="majorBidi"/>
          <w:color w:val="242424"/>
          <w:sz w:val="32"/>
          <w:szCs w:val="32"/>
        </w:rPr>
      </w:pPr>
      <w:proofErr w:type="spellStart"/>
      <w:r w:rsidRPr="00A916DF">
        <w:rPr>
          <w:rFonts w:asciiTheme="majorBidi" w:hAnsiTheme="majorBidi"/>
          <w:color w:val="242424"/>
          <w:sz w:val="32"/>
          <w:szCs w:val="32"/>
        </w:rPr>
        <w:lastRenderedPageBreak/>
        <w:t>Bradycardia</w:t>
      </w:r>
      <w:proofErr w:type="spellEnd"/>
      <w:r w:rsidRPr="00A916DF">
        <w:rPr>
          <w:rFonts w:asciiTheme="majorBidi" w:hAnsiTheme="majorBidi"/>
          <w:color w:val="242424"/>
          <w:sz w:val="32"/>
          <w:szCs w:val="32"/>
        </w:rPr>
        <w:t>:</w:t>
      </w:r>
    </w:p>
    <w:p w:rsidR="00A916DF" w:rsidRPr="00A916DF" w:rsidRDefault="00A916DF" w:rsidP="00A916DF">
      <w:pPr>
        <w:rPr>
          <w:rFonts w:asciiTheme="majorBidi" w:hAnsiTheme="majorBidi" w:cstheme="majorBidi"/>
          <w:sz w:val="32"/>
          <w:szCs w:val="32"/>
        </w:rPr>
      </w:pPr>
      <w:r w:rsidRPr="00A916DF">
        <w:rPr>
          <w:rFonts w:asciiTheme="majorBidi" w:hAnsiTheme="majorBidi" w:cstheme="majorBidi"/>
          <w:color w:val="242424"/>
          <w:sz w:val="32"/>
          <w:szCs w:val="32"/>
          <w:shd w:val="clear" w:color="auto" w:fill="FFFFFF"/>
        </w:rPr>
        <w:t>IV</w:t>
      </w:r>
    </w:p>
    <w:p w:rsidR="00A916DF" w:rsidRDefault="00A916DF" w:rsidP="00A916DF">
      <w:pPr>
        <w:pStyle w:val="NormalWeb"/>
        <w:shd w:val="clear" w:color="auto" w:fill="FFFFFF"/>
        <w:rPr>
          <w:rFonts w:asciiTheme="majorBidi" w:hAnsiTheme="majorBidi" w:cstheme="majorBidi"/>
          <w:color w:val="242424"/>
          <w:sz w:val="32"/>
          <w:szCs w:val="32"/>
        </w:rPr>
      </w:pPr>
      <w:r w:rsidRPr="00A916DF">
        <w:rPr>
          <w:rFonts w:asciiTheme="majorBidi" w:hAnsiTheme="majorBidi" w:cstheme="majorBidi"/>
          <w:color w:val="242424"/>
          <w:sz w:val="32"/>
          <w:szCs w:val="32"/>
        </w:rPr>
        <w:t xml:space="preserve">For symptomatic </w:t>
      </w:r>
      <w:proofErr w:type="spellStart"/>
      <w:r w:rsidRPr="00A916DF">
        <w:rPr>
          <w:rFonts w:asciiTheme="majorBidi" w:hAnsiTheme="majorBidi" w:cstheme="majorBidi"/>
          <w:color w:val="242424"/>
          <w:sz w:val="32"/>
          <w:szCs w:val="32"/>
        </w:rPr>
        <w:t>bradycardia</w:t>
      </w:r>
      <w:proofErr w:type="spellEnd"/>
      <w:r w:rsidRPr="00A916DF">
        <w:rPr>
          <w:rFonts w:asciiTheme="majorBidi" w:hAnsiTheme="majorBidi" w:cstheme="majorBidi"/>
          <w:color w:val="242424"/>
          <w:sz w:val="32"/>
          <w:szCs w:val="32"/>
        </w:rPr>
        <w:t>, initial IV infusion rate of 2–10 mcg/minute has been recommended; adjust according to patient response.</w:t>
      </w:r>
    </w:p>
    <w:p w:rsidR="00637613" w:rsidRPr="00637613" w:rsidRDefault="00637613" w:rsidP="00637613">
      <w:pPr>
        <w:pStyle w:val="Heading5"/>
        <w:shd w:val="clear" w:color="auto" w:fill="FFFFFF"/>
        <w:rPr>
          <w:rFonts w:asciiTheme="majorBidi" w:hAnsiTheme="majorBidi"/>
          <w:color w:val="242424"/>
          <w:sz w:val="32"/>
          <w:szCs w:val="32"/>
        </w:rPr>
      </w:pPr>
      <w:r w:rsidRPr="00637613">
        <w:rPr>
          <w:rFonts w:asciiTheme="majorBidi" w:hAnsiTheme="majorBidi"/>
          <w:color w:val="242424"/>
          <w:sz w:val="32"/>
          <w:szCs w:val="32"/>
        </w:rPr>
        <w:t>Septic Shock</w:t>
      </w:r>
    </w:p>
    <w:p w:rsidR="00637613" w:rsidRPr="00637613" w:rsidRDefault="00637613" w:rsidP="00637613">
      <w:pPr>
        <w:pStyle w:val="Heading6"/>
        <w:shd w:val="clear" w:color="auto" w:fill="FFFFFF"/>
        <w:rPr>
          <w:rFonts w:asciiTheme="majorBidi" w:hAnsiTheme="majorBidi"/>
          <w:color w:val="242424"/>
          <w:sz w:val="32"/>
          <w:szCs w:val="32"/>
        </w:rPr>
      </w:pPr>
      <w:r w:rsidRPr="00637613">
        <w:rPr>
          <w:rFonts w:asciiTheme="majorBidi" w:hAnsiTheme="majorBidi"/>
          <w:color w:val="242424"/>
          <w:sz w:val="32"/>
          <w:szCs w:val="32"/>
        </w:rPr>
        <w:t>IV</w:t>
      </w:r>
    </w:p>
    <w:p w:rsidR="00637613" w:rsidRPr="00637613" w:rsidRDefault="00637613" w:rsidP="00637613">
      <w:pPr>
        <w:pStyle w:val="NormalWeb"/>
        <w:shd w:val="clear" w:color="auto" w:fill="FFFFFF"/>
        <w:rPr>
          <w:rFonts w:asciiTheme="majorBidi" w:hAnsiTheme="majorBidi" w:cstheme="majorBidi"/>
          <w:color w:val="242424"/>
          <w:sz w:val="32"/>
          <w:szCs w:val="32"/>
        </w:rPr>
      </w:pPr>
      <w:r w:rsidRPr="00637613">
        <w:rPr>
          <w:rFonts w:asciiTheme="majorBidi" w:hAnsiTheme="majorBidi" w:cstheme="majorBidi"/>
          <w:color w:val="242424"/>
          <w:sz w:val="32"/>
          <w:szCs w:val="32"/>
        </w:rPr>
        <w:t xml:space="preserve">Manufacturer suggests IV infusion of 0.05–2 mcg/kg per minute. May increase infusion rate by 0.05–0.2 mcg/kg per minute every 10–15 minutes to achieve desired BP goal. Duration of therapy or total dose required not known; treatment may be necessary for several hours or days until the patient's hemodynamic status improves. </w:t>
      </w:r>
    </w:p>
    <w:p w:rsidR="00637613" w:rsidRDefault="00637613" w:rsidP="00637613">
      <w:pPr>
        <w:pStyle w:val="NormalWeb"/>
        <w:shd w:val="clear" w:color="auto" w:fill="FFFFFF"/>
        <w:rPr>
          <w:rFonts w:asciiTheme="majorBidi" w:hAnsiTheme="majorBidi" w:cstheme="majorBidi"/>
          <w:color w:val="242424"/>
          <w:sz w:val="32"/>
          <w:szCs w:val="32"/>
        </w:rPr>
      </w:pPr>
      <w:r w:rsidRPr="00637613">
        <w:rPr>
          <w:rFonts w:asciiTheme="majorBidi" w:hAnsiTheme="majorBidi" w:cstheme="majorBidi"/>
          <w:color w:val="242424"/>
          <w:sz w:val="32"/>
          <w:szCs w:val="32"/>
        </w:rPr>
        <w:t>When therapy is discontinued, decrease infusion rate gradually (e.g., by reducing every 30 minutes over a 12- to 24-hour period).</w:t>
      </w:r>
    </w:p>
    <w:p w:rsidR="002B3F65" w:rsidRPr="002B3F65" w:rsidRDefault="002B3F65" w:rsidP="002B3F65">
      <w:pPr>
        <w:pStyle w:val="Heading5"/>
        <w:shd w:val="clear" w:color="auto" w:fill="FFFFFF"/>
        <w:rPr>
          <w:rFonts w:asciiTheme="majorBidi" w:hAnsiTheme="majorBidi"/>
          <w:color w:val="242424"/>
          <w:sz w:val="32"/>
          <w:szCs w:val="32"/>
        </w:rPr>
      </w:pPr>
      <w:proofErr w:type="spellStart"/>
      <w:r w:rsidRPr="002B3F65">
        <w:rPr>
          <w:rFonts w:asciiTheme="majorBidi" w:hAnsiTheme="majorBidi"/>
          <w:color w:val="242424"/>
          <w:sz w:val="32"/>
          <w:szCs w:val="32"/>
        </w:rPr>
        <w:t>Bronchospasm</w:t>
      </w:r>
      <w:proofErr w:type="spellEnd"/>
    </w:p>
    <w:p w:rsidR="002B3F65" w:rsidRPr="002B3F65" w:rsidRDefault="002B3F65" w:rsidP="002B3F65">
      <w:pPr>
        <w:pStyle w:val="Heading6"/>
        <w:shd w:val="clear" w:color="auto" w:fill="FFFFFF"/>
        <w:rPr>
          <w:rFonts w:asciiTheme="majorBidi" w:hAnsiTheme="majorBidi"/>
          <w:color w:val="242424"/>
          <w:sz w:val="32"/>
          <w:szCs w:val="32"/>
        </w:rPr>
      </w:pPr>
      <w:r w:rsidRPr="002B3F65">
        <w:rPr>
          <w:rFonts w:asciiTheme="majorBidi" w:hAnsiTheme="majorBidi"/>
          <w:color w:val="242424"/>
          <w:sz w:val="32"/>
          <w:szCs w:val="32"/>
        </w:rPr>
        <w:t>Sub-Q</w:t>
      </w:r>
    </w:p>
    <w:p w:rsidR="002B3F65" w:rsidRPr="002B3F65" w:rsidRDefault="002B3F65" w:rsidP="002B3F65">
      <w:pPr>
        <w:pStyle w:val="NormalWeb"/>
        <w:shd w:val="clear" w:color="auto" w:fill="FFFFFF"/>
        <w:rPr>
          <w:rFonts w:asciiTheme="majorBidi" w:hAnsiTheme="majorBidi" w:cstheme="majorBidi"/>
          <w:color w:val="242424"/>
          <w:sz w:val="32"/>
          <w:szCs w:val="32"/>
        </w:rPr>
      </w:pPr>
      <w:r w:rsidRPr="002B3F65">
        <w:rPr>
          <w:rFonts w:asciiTheme="majorBidi" w:hAnsiTheme="majorBidi" w:cstheme="majorBidi"/>
          <w:color w:val="242424"/>
          <w:sz w:val="32"/>
          <w:szCs w:val="32"/>
        </w:rPr>
        <w:t xml:space="preserve">For severe asthma, 0.3–0.5 mg (0.3–0.5 </w:t>
      </w:r>
      <w:proofErr w:type="spellStart"/>
      <w:r w:rsidRPr="002B3F65">
        <w:rPr>
          <w:rFonts w:asciiTheme="majorBidi" w:hAnsiTheme="majorBidi" w:cstheme="majorBidi"/>
          <w:color w:val="242424"/>
          <w:sz w:val="32"/>
          <w:szCs w:val="32"/>
        </w:rPr>
        <w:t>mL</w:t>
      </w:r>
      <w:proofErr w:type="spellEnd"/>
      <w:r w:rsidRPr="002B3F65">
        <w:rPr>
          <w:rFonts w:asciiTheme="majorBidi" w:hAnsiTheme="majorBidi" w:cstheme="majorBidi"/>
          <w:color w:val="242424"/>
          <w:sz w:val="32"/>
          <w:szCs w:val="32"/>
        </w:rPr>
        <w:t xml:space="preserve"> of a 1-mg/</w:t>
      </w:r>
      <w:proofErr w:type="spellStart"/>
      <w:r w:rsidRPr="002B3F65">
        <w:rPr>
          <w:rFonts w:asciiTheme="majorBidi" w:hAnsiTheme="majorBidi" w:cstheme="majorBidi"/>
          <w:color w:val="242424"/>
          <w:sz w:val="32"/>
          <w:szCs w:val="32"/>
        </w:rPr>
        <w:t>mL</w:t>
      </w:r>
      <w:proofErr w:type="spellEnd"/>
      <w:r w:rsidRPr="002B3F65">
        <w:rPr>
          <w:rFonts w:asciiTheme="majorBidi" w:hAnsiTheme="majorBidi" w:cstheme="majorBidi"/>
          <w:color w:val="242424"/>
          <w:sz w:val="32"/>
          <w:szCs w:val="32"/>
        </w:rPr>
        <w:t xml:space="preserve"> solution) may be administered every 20 minutes for 3 doses. Alternatively, may administer 0.01 mg/kg (using a 1-mg/</w:t>
      </w:r>
      <w:proofErr w:type="spellStart"/>
      <w:r w:rsidRPr="002B3F65">
        <w:rPr>
          <w:rFonts w:asciiTheme="majorBidi" w:hAnsiTheme="majorBidi" w:cstheme="majorBidi"/>
          <w:color w:val="242424"/>
          <w:sz w:val="32"/>
          <w:szCs w:val="32"/>
        </w:rPr>
        <w:t>mL</w:t>
      </w:r>
      <w:proofErr w:type="spellEnd"/>
      <w:r w:rsidRPr="002B3F65">
        <w:rPr>
          <w:rFonts w:asciiTheme="majorBidi" w:hAnsiTheme="majorBidi" w:cstheme="majorBidi"/>
          <w:color w:val="242424"/>
          <w:sz w:val="32"/>
          <w:szCs w:val="32"/>
        </w:rPr>
        <w:t xml:space="preserve"> solution) divided into 3 doses of approximately 0.3 mg each, given at 20-minute intervals. </w:t>
      </w:r>
    </w:p>
    <w:p w:rsidR="002B3F65" w:rsidRPr="002B3F65" w:rsidRDefault="002B3F65" w:rsidP="002B3F65">
      <w:pPr>
        <w:pStyle w:val="Heading6"/>
        <w:shd w:val="clear" w:color="auto" w:fill="FFFFFF"/>
        <w:rPr>
          <w:rFonts w:asciiTheme="majorBidi" w:hAnsiTheme="majorBidi"/>
          <w:color w:val="242424"/>
          <w:sz w:val="32"/>
          <w:szCs w:val="32"/>
        </w:rPr>
      </w:pPr>
      <w:r w:rsidRPr="002B3F65">
        <w:rPr>
          <w:rFonts w:asciiTheme="majorBidi" w:hAnsiTheme="majorBidi"/>
          <w:color w:val="242424"/>
          <w:sz w:val="32"/>
          <w:szCs w:val="32"/>
        </w:rPr>
        <w:t>IV</w:t>
      </w:r>
    </w:p>
    <w:p w:rsidR="002B3F65" w:rsidRDefault="002B3F65" w:rsidP="002B3F65">
      <w:pPr>
        <w:pStyle w:val="NormalWeb"/>
        <w:shd w:val="clear" w:color="auto" w:fill="FFFFFF"/>
        <w:rPr>
          <w:rFonts w:asciiTheme="majorBidi" w:hAnsiTheme="majorBidi" w:cstheme="majorBidi"/>
          <w:color w:val="242424"/>
          <w:sz w:val="32"/>
          <w:szCs w:val="32"/>
        </w:rPr>
      </w:pPr>
      <w:r w:rsidRPr="002B3F65">
        <w:rPr>
          <w:rFonts w:asciiTheme="majorBidi" w:hAnsiTheme="majorBidi" w:cstheme="majorBidi"/>
          <w:color w:val="242424"/>
          <w:sz w:val="32"/>
          <w:szCs w:val="32"/>
        </w:rPr>
        <w:t xml:space="preserve">0.1–0.25 mg (1–2.5 </w:t>
      </w:r>
      <w:proofErr w:type="spellStart"/>
      <w:r w:rsidRPr="002B3F65">
        <w:rPr>
          <w:rFonts w:asciiTheme="majorBidi" w:hAnsiTheme="majorBidi" w:cstheme="majorBidi"/>
          <w:color w:val="242424"/>
          <w:sz w:val="32"/>
          <w:szCs w:val="32"/>
        </w:rPr>
        <w:t>mL</w:t>
      </w:r>
      <w:proofErr w:type="spellEnd"/>
      <w:r w:rsidRPr="002B3F65">
        <w:rPr>
          <w:rFonts w:asciiTheme="majorBidi" w:hAnsiTheme="majorBidi" w:cstheme="majorBidi"/>
          <w:color w:val="242424"/>
          <w:sz w:val="32"/>
          <w:szCs w:val="32"/>
        </w:rPr>
        <w:t xml:space="preserve"> of a 0.1-mg/</w:t>
      </w:r>
      <w:proofErr w:type="spellStart"/>
      <w:r w:rsidRPr="002B3F65">
        <w:rPr>
          <w:rFonts w:asciiTheme="majorBidi" w:hAnsiTheme="majorBidi" w:cstheme="majorBidi"/>
          <w:color w:val="242424"/>
          <w:sz w:val="32"/>
          <w:szCs w:val="32"/>
        </w:rPr>
        <w:t>mL</w:t>
      </w:r>
      <w:proofErr w:type="spellEnd"/>
      <w:r w:rsidRPr="002B3F65">
        <w:rPr>
          <w:rFonts w:asciiTheme="majorBidi" w:hAnsiTheme="majorBidi" w:cstheme="majorBidi"/>
          <w:color w:val="242424"/>
          <w:sz w:val="32"/>
          <w:szCs w:val="32"/>
        </w:rPr>
        <w:t xml:space="preserve"> solution) injected slowly.</w:t>
      </w:r>
    </w:p>
    <w:p w:rsidR="00265558" w:rsidRPr="00265558" w:rsidRDefault="00265558" w:rsidP="00265558">
      <w:pPr>
        <w:pStyle w:val="Heading3"/>
        <w:shd w:val="clear" w:color="auto" w:fill="FFFFFF"/>
        <w:rPr>
          <w:rFonts w:asciiTheme="majorBidi" w:hAnsiTheme="majorBidi" w:cstheme="majorBidi"/>
          <w:i/>
          <w:iCs/>
          <w:color w:val="242424"/>
          <w:sz w:val="32"/>
          <w:szCs w:val="32"/>
        </w:rPr>
      </w:pPr>
      <w:r w:rsidRPr="00265558">
        <w:rPr>
          <w:rFonts w:asciiTheme="majorBidi" w:hAnsiTheme="majorBidi" w:cstheme="majorBidi"/>
          <w:i/>
          <w:iCs/>
          <w:color w:val="242424"/>
          <w:sz w:val="32"/>
          <w:szCs w:val="32"/>
        </w:rPr>
        <w:t>Prescribing Limits</w:t>
      </w:r>
    </w:p>
    <w:p w:rsidR="00265558" w:rsidRPr="00265558" w:rsidRDefault="00265558" w:rsidP="00265558">
      <w:pPr>
        <w:pStyle w:val="Heading4"/>
        <w:shd w:val="clear" w:color="auto" w:fill="FFFFFF"/>
        <w:rPr>
          <w:rFonts w:asciiTheme="majorBidi" w:hAnsiTheme="majorBidi"/>
          <w:color w:val="242424"/>
          <w:sz w:val="32"/>
          <w:szCs w:val="32"/>
        </w:rPr>
      </w:pPr>
      <w:r w:rsidRPr="00265558">
        <w:rPr>
          <w:rFonts w:asciiTheme="majorBidi" w:hAnsiTheme="majorBidi"/>
          <w:color w:val="242424"/>
          <w:sz w:val="32"/>
          <w:szCs w:val="32"/>
        </w:rPr>
        <w:lastRenderedPageBreak/>
        <w:t>Pediatric Patients</w:t>
      </w:r>
    </w:p>
    <w:p w:rsidR="00265558" w:rsidRPr="00265558" w:rsidRDefault="00265558" w:rsidP="00265558">
      <w:pPr>
        <w:pStyle w:val="Heading5"/>
        <w:shd w:val="clear" w:color="auto" w:fill="FFFFFF"/>
        <w:rPr>
          <w:rFonts w:asciiTheme="majorBidi" w:hAnsiTheme="majorBidi"/>
          <w:b/>
          <w:bCs/>
          <w:i/>
          <w:iCs/>
          <w:color w:val="242424"/>
          <w:sz w:val="32"/>
          <w:szCs w:val="32"/>
        </w:rPr>
      </w:pPr>
      <w:r w:rsidRPr="00265558">
        <w:rPr>
          <w:rFonts w:asciiTheme="majorBidi" w:hAnsiTheme="majorBidi"/>
          <w:b/>
          <w:bCs/>
          <w:i/>
          <w:iCs/>
          <w:color w:val="242424"/>
          <w:sz w:val="32"/>
          <w:szCs w:val="32"/>
        </w:rPr>
        <w:t>Sensitivity Reactions</w:t>
      </w:r>
    </w:p>
    <w:p w:rsidR="00265558" w:rsidRDefault="00265558" w:rsidP="00265558">
      <w:pPr>
        <w:pStyle w:val="Heading6"/>
        <w:shd w:val="clear" w:color="auto" w:fill="FFFFFF"/>
        <w:rPr>
          <w:rFonts w:ascii="Segoe UI" w:hAnsi="Segoe UI" w:cs="Segoe UI"/>
          <w:color w:val="242424"/>
          <w:sz w:val="26"/>
          <w:szCs w:val="26"/>
        </w:rPr>
      </w:pPr>
      <w:r w:rsidRPr="00265558">
        <w:rPr>
          <w:rFonts w:asciiTheme="majorBidi" w:hAnsiTheme="majorBidi"/>
          <w:b/>
          <w:bCs/>
          <w:color w:val="242424"/>
          <w:sz w:val="32"/>
          <w:szCs w:val="32"/>
        </w:rPr>
        <w:t>Anaphylaxis</w:t>
      </w:r>
    </w:p>
    <w:p w:rsidR="00BF31E1" w:rsidRPr="00BF31E1" w:rsidRDefault="00BF31E1" w:rsidP="00BF31E1">
      <w:pPr>
        <w:rPr>
          <w:rFonts w:asciiTheme="majorBidi" w:hAnsiTheme="majorBidi" w:cstheme="majorBidi"/>
          <w:sz w:val="32"/>
          <w:szCs w:val="32"/>
        </w:rPr>
      </w:pPr>
      <w:r w:rsidRPr="00BF31E1">
        <w:rPr>
          <w:rFonts w:asciiTheme="majorBidi" w:hAnsiTheme="majorBidi" w:cstheme="majorBidi"/>
          <w:color w:val="242424"/>
          <w:sz w:val="32"/>
          <w:szCs w:val="32"/>
          <w:shd w:val="clear" w:color="auto" w:fill="FFFFFF"/>
        </w:rPr>
        <w:t>IM or Sub-Q</w:t>
      </w:r>
    </w:p>
    <w:p w:rsidR="00BF31E1" w:rsidRPr="00BF31E1" w:rsidRDefault="00BF31E1" w:rsidP="00BF31E1">
      <w:pPr>
        <w:pStyle w:val="NormalWeb"/>
        <w:shd w:val="clear" w:color="auto" w:fill="FFFFFF"/>
        <w:rPr>
          <w:rFonts w:asciiTheme="majorBidi" w:hAnsiTheme="majorBidi" w:cstheme="majorBidi"/>
          <w:color w:val="242424"/>
          <w:sz w:val="32"/>
          <w:szCs w:val="32"/>
        </w:rPr>
      </w:pPr>
      <w:r w:rsidRPr="00BF31E1">
        <w:rPr>
          <w:rFonts w:asciiTheme="majorBidi" w:hAnsiTheme="majorBidi" w:cstheme="majorBidi"/>
          <w:color w:val="242424"/>
          <w:sz w:val="32"/>
          <w:szCs w:val="32"/>
        </w:rPr>
        <w:t xml:space="preserve">Maximum for pediatric patients: 0.3–0.5 mg of epinephrine per dose depending on weight. </w:t>
      </w:r>
    </w:p>
    <w:p w:rsidR="00BF31E1" w:rsidRPr="00BF31E1" w:rsidRDefault="00BF31E1" w:rsidP="00BF31E1">
      <w:pPr>
        <w:pStyle w:val="Heading5"/>
        <w:shd w:val="clear" w:color="auto" w:fill="FFFFFF"/>
        <w:rPr>
          <w:rFonts w:asciiTheme="majorBidi" w:hAnsiTheme="majorBidi"/>
          <w:color w:val="242424"/>
          <w:sz w:val="32"/>
          <w:szCs w:val="32"/>
        </w:rPr>
      </w:pPr>
      <w:r w:rsidRPr="00BF31E1">
        <w:rPr>
          <w:rFonts w:asciiTheme="majorBidi" w:hAnsiTheme="majorBidi"/>
          <w:color w:val="242424"/>
          <w:sz w:val="32"/>
          <w:szCs w:val="32"/>
        </w:rPr>
        <w:t>Pediatric Resuscitation</w:t>
      </w:r>
    </w:p>
    <w:p w:rsidR="00BF31E1" w:rsidRPr="00BF31E1" w:rsidRDefault="00BF31E1" w:rsidP="00BF31E1">
      <w:pPr>
        <w:pStyle w:val="Heading6"/>
        <w:shd w:val="clear" w:color="auto" w:fill="FFFFFF"/>
        <w:rPr>
          <w:rFonts w:asciiTheme="majorBidi" w:hAnsiTheme="majorBidi"/>
          <w:color w:val="242424"/>
          <w:sz w:val="32"/>
          <w:szCs w:val="32"/>
        </w:rPr>
      </w:pPr>
      <w:r w:rsidRPr="00BF31E1">
        <w:rPr>
          <w:rFonts w:asciiTheme="majorBidi" w:hAnsiTheme="majorBidi"/>
          <w:color w:val="242424"/>
          <w:sz w:val="32"/>
          <w:szCs w:val="32"/>
        </w:rPr>
        <w:t>IV/IO</w:t>
      </w:r>
    </w:p>
    <w:p w:rsidR="00BF31E1" w:rsidRDefault="00BF31E1" w:rsidP="00BF31E1">
      <w:pPr>
        <w:pStyle w:val="NormalWeb"/>
        <w:shd w:val="clear" w:color="auto" w:fill="FFFFFF"/>
        <w:rPr>
          <w:rFonts w:asciiTheme="majorBidi" w:hAnsiTheme="majorBidi" w:cstheme="majorBidi"/>
          <w:color w:val="242424"/>
          <w:sz w:val="32"/>
          <w:szCs w:val="32"/>
        </w:rPr>
      </w:pPr>
      <w:r w:rsidRPr="00BF31E1">
        <w:rPr>
          <w:rFonts w:asciiTheme="majorBidi" w:hAnsiTheme="majorBidi" w:cstheme="majorBidi"/>
          <w:color w:val="242424"/>
          <w:sz w:val="32"/>
          <w:szCs w:val="32"/>
        </w:rPr>
        <w:t>Maximum single dose of 1 mg.</w:t>
      </w:r>
    </w:p>
    <w:p w:rsidR="009A6583" w:rsidRPr="009A6583" w:rsidRDefault="009A6583" w:rsidP="009A6583">
      <w:pPr>
        <w:pStyle w:val="Heading5"/>
        <w:shd w:val="clear" w:color="auto" w:fill="FFFFFF"/>
        <w:rPr>
          <w:rFonts w:asciiTheme="majorBidi" w:hAnsiTheme="majorBidi"/>
          <w:b/>
          <w:bCs/>
          <w:i/>
          <w:iCs/>
          <w:color w:val="242424"/>
          <w:sz w:val="32"/>
          <w:szCs w:val="32"/>
        </w:rPr>
      </w:pPr>
      <w:proofErr w:type="spellStart"/>
      <w:r w:rsidRPr="009A6583">
        <w:rPr>
          <w:rFonts w:asciiTheme="majorBidi" w:hAnsiTheme="majorBidi"/>
          <w:b/>
          <w:bCs/>
          <w:i/>
          <w:iCs/>
          <w:color w:val="242424"/>
          <w:sz w:val="32"/>
          <w:szCs w:val="32"/>
        </w:rPr>
        <w:t>Bronchospasm</w:t>
      </w:r>
      <w:proofErr w:type="spellEnd"/>
    </w:p>
    <w:p w:rsidR="009A6583" w:rsidRPr="009A6583" w:rsidRDefault="009A6583" w:rsidP="009A6583">
      <w:pPr>
        <w:pStyle w:val="Heading6"/>
        <w:shd w:val="clear" w:color="auto" w:fill="FFFFFF"/>
        <w:rPr>
          <w:rFonts w:asciiTheme="majorBidi" w:hAnsiTheme="majorBidi"/>
          <w:color w:val="242424"/>
          <w:sz w:val="32"/>
          <w:szCs w:val="32"/>
        </w:rPr>
      </w:pPr>
      <w:r w:rsidRPr="009A6583">
        <w:rPr>
          <w:rFonts w:asciiTheme="majorBidi" w:hAnsiTheme="majorBidi"/>
          <w:color w:val="242424"/>
          <w:sz w:val="32"/>
          <w:szCs w:val="32"/>
        </w:rPr>
        <w:t>Sub-Q</w:t>
      </w:r>
    </w:p>
    <w:p w:rsidR="009A6583" w:rsidRPr="009A6583" w:rsidRDefault="009A6583" w:rsidP="009A6583">
      <w:pPr>
        <w:pStyle w:val="NormalWeb"/>
        <w:shd w:val="clear" w:color="auto" w:fill="FFFFFF"/>
        <w:rPr>
          <w:rFonts w:asciiTheme="majorBidi" w:hAnsiTheme="majorBidi" w:cstheme="majorBidi"/>
          <w:color w:val="242424"/>
          <w:sz w:val="32"/>
          <w:szCs w:val="32"/>
        </w:rPr>
      </w:pPr>
      <w:r w:rsidRPr="009A6583">
        <w:rPr>
          <w:rFonts w:asciiTheme="majorBidi" w:hAnsiTheme="majorBidi" w:cstheme="majorBidi"/>
          <w:color w:val="242424"/>
          <w:sz w:val="32"/>
          <w:szCs w:val="32"/>
        </w:rPr>
        <w:t>Maximum for pediatric patients ≤12 years of age: 0.3–0.5 mg per dose.</w:t>
      </w:r>
    </w:p>
    <w:p w:rsidR="00AC08AC" w:rsidRPr="00AC08AC" w:rsidRDefault="00AC08AC" w:rsidP="00AC08AC">
      <w:pPr>
        <w:pStyle w:val="Heading4"/>
        <w:shd w:val="clear" w:color="auto" w:fill="FFFFFF"/>
        <w:rPr>
          <w:rFonts w:asciiTheme="majorBidi" w:hAnsiTheme="majorBidi"/>
          <w:color w:val="242424"/>
          <w:sz w:val="32"/>
          <w:szCs w:val="32"/>
        </w:rPr>
      </w:pPr>
      <w:r w:rsidRPr="00AC08AC">
        <w:rPr>
          <w:rFonts w:asciiTheme="majorBidi" w:hAnsiTheme="majorBidi"/>
          <w:color w:val="242424"/>
          <w:sz w:val="32"/>
          <w:szCs w:val="32"/>
        </w:rPr>
        <w:t>Adults</w:t>
      </w:r>
    </w:p>
    <w:p w:rsidR="00AC08AC" w:rsidRPr="00AC08AC" w:rsidRDefault="00AC08AC" w:rsidP="00AC08AC">
      <w:pPr>
        <w:pStyle w:val="Heading5"/>
        <w:shd w:val="clear" w:color="auto" w:fill="FFFFFF"/>
        <w:rPr>
          <w:rFonts w:asciiTheme="majorBidi" w:hAnsiTheme="majorBidi"/>
          <w:color w:val="242424"/>
          <w:sz w:val="32"/>
          <w:szCs w:val="32"/>
        </w:rPr>
      </w:pPr>
      <w:r w:rsidRPr="00AC08AC">
        <w:rPr>
          <w:rFonts w:asciiTheme="majorBidi" w:hAnsiTheme="majorBidi"/>
          <w:color w:val="242424"/>
          <w:sz w:val="32"/>
          <w:szCs w:val="32"/>
        </w:rPr>
        <w:t>Sensitivity Reactions</w:t>
      </w:r>
    </w:p>
    <w:p w:rsidR="00AC08AC" w:rsidRPr="00AC08AC" w:rsidRDefault="00AC08AC" w:rsidP="00AC08AC">
      <w:pPr>
        <w:pStyle w:val="Heading6"/>
        <w:shd w:val="clear" w:color="auto" w:fill="FFFFFF"/>
        <w:rPr>
          <w:rFonts w:asciiTheme="majorBidi" w:hAnsiTheme="majorBidi"/>
          <w:color w:val="242424"/>
          <w:sz w:val="32"/>
          <w:szCs w:val="32"/>
        </w:rPr>
      </w:pPr>
      <w:r w:rsidRPr="00AC08AC">
        <w:rPr>
          <w:rFonts w:asciiTheme="majorBidi" w:hAnsiTheme="majorBidi"/>
          <w:color w:val="242424"/>
          <w:sz w:val="32"/>
          <w:szCs w:val="32"/>
        </w:rPr>
        <w:t>Anaphylaxis</w:t>
      </w:r>
    </w:p>
    <w:p w:rsidR="00AC08AC" w:rsidRPr="00AC08AC" w:rsidRDefault="00AC08AC" w:rsidP="00AC08AC">
      <w:pPr>
        <w:rPr>
          <w:rFonts w:asciiTheme="majorBidi" w:hAnsiTheme="majorBidi" w:cstheme="majorBidi"/>
          <w:sz w:val="32"/>
          <w:szCs w:val="32"/>
        </w:rPr>
      </w:pPr>
      <w:r w:rsidRPr="00AC08AC">
        <w:rPr>
          <w:rFonts w:asciiTheme="majorBidi" w:hAnsiTheme="majorBidi" w:cstheme="majorBidi"/>
          <w:color w:val="242424"/>
          <w:sz w:val="32"/>
          <w:szCs w:val="32"/>
          <w:shd w:val="clear" w:color="auto" w:fill="FFFFFF"/>
        </w:rPr>
        <w:t>IM or Sub-Q</w:t>
      </w:r>
    </w:p>
    <w:p w:rsidR="00AC08AC" w:rsidRPr="00AC08AC" w:rsidRDefault="00AC08AC" w:rsidP="00AC08AC">
      <w:pPr>
        <w:pStyle w:val="NormalWeb"/>
        <w:shd w:val="clear" w:color="auto" w:fill="FFFFFF"/>
        <w:rPr>
          <w:rFonts w:asciiTheme="majorBidi" w:hAnsiTheme="majorBidi" w:cstheme="majorBidi"/>
          <w:color w:val="242424"/>
          <w:sz w:val="32"/>
          <w:szCs w:val="32"/>
        </w:rPr>
      </w:pPr>
      <w:r w:rsidRPr="00AC08AC">
        <w:rPr>
          <w:rFonts w:asciiTheme="majorBidi" w:hAnsiTheme="majorBidi" w:cstheme="majorBidi"/>
          <w:color w:val="242424"/>
          <w:sz w:val="32"/>
          <w:szCs w:val="32"/>
        </w:rPr>
        <w:t>Single doses should not exceed 0.5 mg.</w:t>
      </w:r>
    </w:p>
    <w:p w:rsidR="009A6583" w:rsidRPr="009A6583" w:rsidRDefault="009A6583" w:rsidP="00BF31E1">
      <w:pPr>
        <w:pStyle w:val="NormalWeb"/>
        <w:shd w:val="clear" w:color="auto" w:fill="FFFFFF"/>
        <w:rPr>
          <w:rFonts w:asciiTheme="majorBidi" w:hAnsiTheme="majorBidi" w:cstheme="majorBidi"/>
          <w:color w:val="242424"/>
          <w:sz w:val="32"/>
          <w:szCs w:val="32"/>
        </w:rPr>
      </w:pPr>
    </w:p>
    <w:tbl>
      <w:tblPr>
        <w:tblW w:w="11910" w:type="dxa"/>
        <w:shd w:val="clear" w:color="auto" w:fill="FFFFFF"/>
        <w:tblCellMar>
          <w:left w:w="0" w:type="dxa"/>
          <w:right w:w="0" w:type="dxa"/>
        </w:tblCellMar>
        <w:tblLook w:val="04A0"/>
      </w:tblPr>
      <w:tblGrid>
        <w:gridCol w:w="11910"/>
      </w:tblGrid>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auto"/>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b/>
                <w:bCs/>
                <w:color w:val="242424"/>
                <w:sz w:val="20"/>
                <w:szCs w:val="20"/>
              </w:rPr>
            </w:pPr>
            <w:r w:rsidRPr="0042475B">
              <w:rPr>
                <w:rFonts w:ascii="Segoe UI" w:eastAsia="Times New Roman" w:hAnsi="Segoe UI" w:cs="Segoe UI"/>
                <w:b/>
                <w:bCs/>
                <w:color w:val="242424"/>
                <w:sz w:val="20"/>
                <w:szCs w:val="20"/>
              </w:rPr>
              <w:t>Compatible</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Dextrose–Ringer’s injection combinations</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Dextrose–Ringer’s injection, lactated, combinations</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lastRenderedPageBreak/>
              <w:t>Dextrose 5% in Ringer’s injection, lactated</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Dextrose–saline combinations</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Dextrose 5% in sodium chloride 0.9%</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Dextrose 2.5, 5, or 10% in water</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Ringer’s injection</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Ringer’s injection, lactated</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Sodium chloride 0.9%</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Sodium lactate 1/6 M</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auto"/>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b/>
                <w:bCs/>
                <w:color w:val="242424"/>
                <w:sz w:val="20"/>
                <w:szCs w:val="20"/>
              </w:rPr>
            </w:pPr>
            <w:r w:rsidRPr="0042475B">
              <w:rPr>
                <w:rFonts w:ascii="Segoe UI" w:eastAsia="Times New Roman" w:hAnsi="Segoe UI" w:cs="Segoe UI"/>
                <w:b/>
                <w:bCs/>
                <w:color w:val="242424"/>
                <w:sz w:val="20"/>
                <w:szCs w:val="20"/>
              </w:rPr>
              <w:t>Incompatible</w:t>
            </w: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p>
        </w:tc>
      </w:tr>
      <w:tr w:rsidR="0042475B" w:rsidRPr="0042475B" w:rsidTr="0042475B">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42475B" w:rsidRPr="0042475B" w:rsidRDefault="0042475B" w:rsidP="0042475B">
            <w:pPr>
              <w:spacing w:after="0" w:line="240" w:lineRule="auto"/>
              <w:rPr>
                <w:rFonts w:ascii="Segoe UI" w:eastAsia="Times New Roman" w:hAnsi="Segoe UI" w:cs="Segoe UI"/>
                <w:color w:val="242424"/>
                <w:sz w:val="20"/>
                <w:szCs w:val="20"/>
              </w:rPr>
            </w:pPr>
            <w:r w:rsidRPr="0042475B">
              <w:rPr>
                <w:rFonts w:ascii="Segoe UI" w:eastAsia="Times New Roman" w:hAnsi="Segoe UI" w:cs="Segoe UI"/>
                <w:color w:val="242424"/>
                <w:sz w:val="20"/>
                <w:szCs w:val="20"/>
              </w:rPr>
              <w:t>Sodium bicarbonate 5%</w:t>
            </w:r>
          </w:p>
        </w:tc>
      </w:tr>
      <w:tr w:rsidR="003F0F4F" w:rsidRPr="003F0F4F" w:rsidTr="003F0F4F">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3F0F4F" w:rsidRPr="003F0F4F" w:rsidRDefault="003F0F4F" w:rsidP="003F0F4F">
            <w:pPr>
              <w:spacing w:after="0" w:line="240" w:lineRule="auto"/>
              <w:rPr>
                <w:rFonts w:ascii="Segoe UI" w:eastAsia="Times New Roman" w:hAnsi="Segoe UI" w:cs="Segoe UI"/>
                <w:b/>
                <w:bCs/>
                <w:color w:val="242424"/>
                <w:sz w:val="20"/>
                <w:szCs w:val="20"/>
              </w:rPr>
            </w:pPr>
            <w:r w:rsidRPr="003F0F4F">
              <w:rPr>
                <w:rFonts w:ascii="Segoe UI" w:eastAsia="Times New Roman" w:hAnsi="Segoe UI" w:cs="Segoe UI"/>
                <w:b/>
                <w:bCs/>
                <w:color w:val="242424"/>
                <w:sz w:val="20"/>
                <w:szCs w:val="20"/>
              </w:rPr>
              <w:t>Incompatible</w:t>
            </w:r>
          </w:p>
        </w:tc>
      </w:tr>
      <w:tr w:rsidR="003F0F4F" w:rsidRPr="003F0F4F" w:rsidTr="003F0F4F">
        <w:tc>
          <w:tcPr>
            <w:tcW w:w="0" w:type="auto"/>
            <w:tcBorders>
              <w:top w:val="single" w:sz="2" w:space="0" w:color="E7E7E7"/>
              <w:left w:val="single" w:sz="2" w:space="0" w:color="E7E7E7"/>
              <w:bottom w:val="single" w:sz="6" w:space="0" w:color="E7E7E7"/>
              <w:right w:val="single" w:sz="2" w:space="0" w:color="E7E7E7"/>
            </w:tcBorders>
            <w:shd w:val="clear" w:color="auto" w:fill="FFFFFF"/>
            <w:tcMar>
              <w:top w:w="180" w:type="dxa"/>
              <w:left w:w="180" w:type="dxa"/>
              <w:bottom w:w="180" w:type="dxa"/>
              <w:right w:w="180" w:type="dxa"/>
            </w:tcMar>
            <w:hideMark/>
          </w:tcPr>
          <w:p w:rsidR="003F0F4F" w:rsidRPr="003F0F4F" w:rsidRDefault="003F0F4F" w:rsidP="003F0F4F">
            <w:pPr>
              <w:spacing w:after="0" w:line="240" w:lineRule="auto"/>
              <w:rPr>
                <w:rFonts w:ascii="Segoe UI" w:eastAsia="Times New Roman" w:hAnsi="Segoe UI" w:cs="Segoe UI"/>
                <w:color w:val="242424"/>
                <w:sz w:val="20"/>
                <w:szCs w:val="20"/>
              </w:rPr>
            </w:pPr>
            <w:proofErr w:type="spellStart"/>
            <w:r w:rsidRPr="003F0F4F">
              <w:rPr>
                <w:rFonts w:ascii="Segoe UI" w:eastAsia="Times New Roman" w:hAnsi="Segoe UI" w:cs="Segoe UI"/>
                <w:color w:val="242424"/>
                <w:sz w:val="20"/>
                <w:szCs w:val="20"/>
              </w:rPr>
              <w:t>Aminophylline</w:t>
            </w:r>
            <w:proofErr w:type="spellEnd"/>
          </w:p>
        </w:tc>
      </w:tr>
    </w:tbl>
    <w:p w:rsidR="003A18B0" w:rsidRPr="003A18B0" w:rsidRDefault="003A18B0" w:rsidP="003A18B0">
      <w:pPr>
        <w:pStyle w:val="Heading1"/>
        <w:shd w:val="clear" w:color="auto" w:fill="FFFFFF"/>
        <w:rPr>
          <w:rFonts w:asciiTheme="majorBidi" w:hAnsiTheme="majorBidi"/>
          <w:i/>
          <w:iCs/>
          <w:color w:val="242424"/>
          <w:spacing w:val="-15"/>
          <w:sz w:val="48"/>
          <w:szCs w:val="48"/>
        </w:rPr>
      </w:pPr>
      <w:r w:rsidRPr="003A18B0">
        <w:rPr>
          <w:rFonts w:asciiTheme="majorBidi" w:hAnsiTheme="majorBidi"/>
          <w:i/>
          <w:iCs/>
          <w:color w:val="242424"/>
          <w:spacing w:val="-15"/>
          <w:sz w:val="48"/>
          <w:szCs w:val="48"/>
        </w:rPr>
        <w:t>Atropine</w:t>
      </w:r>
    </w:p>
    <w:p w:rsidR="009C1B3C" w:rsidRPr="009C1B3C" w:rsidRDefault="009C1B3C" w:rsidP="009C1B3C">
      <w:pPr>
        <w:pStyle w:val="Heading2"/>
        <w:shd w:val="clear" w:color="auto" w:fill="FFFFFF"/>
        <w:rPr>
          <w:rFonts w:asciiTheme="majorBidi" w:hAnsiTheme="majorBidi"/>
          <w:i/>
          <w:iCs/>
          <w:color w:val="242424"/>
          <w:sz w:val="32"/>
          <w:szCs w:val="32"/>
        </w:rPr>
      </w:pPr>
      <w:r>
        <w:rPr>
          <w:rFonts w:asciiTheme="majorBidi" w:hAnsiTheme="majorBidi"/>
          <w:i/>
          <w:iCs/>
          <w:color w:val="242424"/>
          <w:sz w:val="32"/>
          <w:szCs w:val="32"/>
        </w:rPr>
        <w:t xml:space="preserve">Indications </w:t>
      </w:r>
      <w:r w:rsidRPr="009C1B3C">
        <w:rPr>
          <w:rFonts w:asciiTheme="majorBidi" w:hAnsiTheme="majorBidi"/>
          <w:i/>
          <w:iCs/>
          <w:color w:val="242424"/>
          <w:sz w:val="32"/>
          <w:szCs w:val="32"/>
        </w:rPr>
        <w:t xml:space="preserve"> for Atropine</w:t>
      </w:r>
    </w:p>
    <w:p w:rsidR="00630329" w:rsidRPr="00630329" w:rsidRDefault="00630329" w:rsidP="00630329">
      <w:pPr>
        <w:shd w:val="clear" w:color="auto" w:fill="FFFFFF"/>
        <w:spacing w:before="100" w:beforeAutospacing="1" w:after="100" w:afterAutospacing="1" w:line="240" w:lineRule="auto"/>
        <w:outlineLvl w:val="2"/>
        <w:rPr>
          <w:rFonts w:asciiTheme="majorBidi" w:eastAsia="Times New Roman" w:hAnsiTheme="majorBidi" w:cstheme="majorBidi"/>
          <w:b/>
          <w:bCs/>
          <w:i/>
          <w:iCs/>
          <w:color w:val="242424"/>
          <w:sz w:val="32"/>
          <w:szCs w:val="32"/>
        </w:rPr>
      </w:pPr>
      <w:r w:rsidRPr="00630329">
        <w:rPr>
          <w:rFonts w:asciiTheme="majorBidi" w:eastAsia="Times New Roman" w:hAnsiTheme="majorBidi" w:cstheme="majorBidi"/>
          <w:b/>
          <w:bCs/>
          <w:i/>
          <w:iCs/>
          <w:color w:val="242424"/>
          <w:sz w:val="32"/>
          <w:szCs w:val="32"/>
        </w:rPr>
        <w:t xml:space="preserve">ACLS and </w:t>
      </w:r>
      <w:proofErr w:type="spellStart"/>
      <w:r w:rsidRPr="00630329">
        <w:rPr>
          <w:rFonts w:asciiTheme="majorBidi" w:eastAsia="Times New Roman" w:hAnsiTheme="majorBidi" w:cstheme="majorBidi"/>
          <w:b/>
          <w:bCs/>
          <w:i/>
          <w:iCs/>
          <w:color w:val="242424"/>
          <w:sz w:val="32"/>
          <w:szCs w:val="32"/>
        </w:rPr>
        <w:t>Bradyarrhythmias</w:t>
      </w:r>
      <w:proofErr w:type="spellEnd"/>
    </w:p>
    <w:p w:rsidR="001A114E" w:rsidRPr="001A114E" w:rsidRDefault="001A114E" w:rsidP="007C66D9">
      <w:pPr>
        <w:pStyle w:val="NormalWeb"/>
        <w:shd w:val="clear" w:color="auto" w:fill="FFFFFF"/>
        <w:rPr>
          <w:rFonts w:asciiTheme="majorBidi" w:hAnsiTheme="majorBidi" w:cstheme="majorBidi"/>
          <w:color w:val="242424"/>
          <w:sz w:val="32"/>
          <w:szCs w:val="32"/>
        </w:rPr>
      </w:pPr>
      <w:r w:rsidRPr="001A114E">
        <w:rPr>
          <w:rFonts w:asciiTheme="majorBidi" w:hAnsiTheme="majorBidi" w:cstheme="majorBidi"/>
          <w:color w:val="242424"/>
          <w:sz w:val="32"/>
          <w:szCs w:val="32"/>
        </w:rPr>
        <w:t xml:space="preserve">Used in ACLS for management of symptomatic </w:t>
      </w:r>
      <w:proofErr w:type="spellStart"/>
      <w:r w:rsidRPr="001A114E">
        <w:rPr>
          <w:rFonts w:asciiTheme="majorBidi" w:hAnsiTheme="majorBidi" w:cstheme="majorBidi"/>
          <w:color w:val="242424"/>
          <w:sz w:val="32"/>
          <w:szCs w:val="32"/>
        </w:rPr>
        <w:t>bradycardia</w:t>
      </w:r>
      <w:proofErr w:type="spellEnd"/>
      <w:r w:rsidRPr="001A114E">
        <w:rPr>
          <w:rFonts w:asciiTheme="majorBidi" w:hAnsiTheme="majorBidi" w:cstheme="majorBidi"/>
          <w:color w:val="242424"/>
          <w:sz w:val="32"/>
          <w:szCs w:val="32"/>
        </w:rPr>
        <w:t xml:space="preserve">. Reverses </w:t>
      </w:r>
      <w:proofErr w:type="spellStart"/>
      <w:r w:rsidRPr="001A114E">
        <w:rPr>
          <w:rFonts w:asciiTheme="majorBidi" w:hAnsiTheme="majorBidi" w:cstheme="majorBidi"/>
          <w:color w:val="242424"/>
          <w:sz w:val="32"/>
          <w:szCs w:val="32"/>
        </w:rPr>
        <w:t>cholinergically</w:t>
      </w:r>
      <w:proofErr w:type="spellEnd"/>
      <w:r w:rsidRPr="001A114E">
        <w:rPr>
          <w:rFonts w:asciiTheme="majorBidi" w:hAnsiTheme="majorBidi" w:cstheme="majorBidi"/>
          <w:color w:val="242424"/>
          <w:sz w:val="32"/>
          <w:szCs w:val="32"/>
        </w:rPr>
        <w:t xml:space="preserve"> mediated decreases in heart rate, systemic vascular resistance, and BP.</w:t>
      </w:r>
      <w:r w:rsidR="007C66D9" w:rsidRPr="001A114E">
        <w:rPr>
          <w:rFonts w:asciiTheme="majorBidi" w:hAnsiTheme="majorBidi" w:cstheme="majorBidi"/>
          <w:color w:val="242424"/>
          <w:sz w:val="32"/>
          <w:szCs w:val="32"/>
        </w:rPr>
        <w:t xml:space="preserve"> </w:t>
      </w:r>
    </w:p>
    <w:p w:rsidR="001A114E" w:rsidRPr="001A114E" w:rsidRDefault="001A114E" w:rsidP="007C66D9">
      <w:pPr>
        <w:pStyle w:val="NormalWeb"/>
        <w:shd w:val="clear" w:color="auto" w:fill="FFFFFF"/>
        <w:rPr>
          <w:rFonts w:asciiTheme="majorBidi" w:hAnsiTheme="majorBidi" w:cstheme="majorBidi"/>
          <w:color w:val="242424"/>
          <w:sz w:val="32"/>
          <w:szCs w:val="32"/>
        </w:rPr>
      </w:pPr>
      <w:r w:rsidRPr="001A114E">
        <w:rPr>
          <w:rFonts w:asciiTheme="majorBidi" w:hAnsiTheme="majorBidi" w:cstheme="majorBidi"/>
          <w:color w:val="242424"/>
          <w:sz w:val="32"/>
          <w:szCs w:val="32"/>
        </w:rPr>
        <w:lastRenderedPageBreak/>
        <w:t xml:space="preserve">Considered initial drug of choice in adults with unstable </w:t>
      </w:r>
      <w:proofErr w:type="spellStart"/>
      <w:r w:rsidRPr="001A114E">
        <w:rPr>
          <w:rFonts w:asciiTheme="majorBidi" w:hAnsiTheme="majorBidi" w:cstheme="majorBidi"/>
          <w:color w:val="242424"/>
          <w:sz w:val="32"/>
          <w:szCs w:val="32"/>
        </w:rPr>
        <w:t>bradycardia</w:t>
      </w:r>
      <w:proofErr w:type="spellEnd"/>
      <w:r w:rsidRPr="001A114E">
        <w:rPr>
          <w:rFonts w:asciiTheme="majorBidi" w:hAnsiTheme="majorBidi" w:cstheme="majorBidi"/>
          <w:color w:val="242424"/>
          <w:sz w:val="32"/>
          <w:szCs w:val="32"/>
        </w:rPr>
        <w:t xml:space="preserve"> (e.g., that accompanied by altered mental status, cardiac ischemia, acute heart failure, hypotension, or other signs of shock).</w:t>
      </w:r>
      <w:r w:rsidR="007C66D9" w:rsidRPr="001A114E">
        <w:rPr>
          <w:rFonts w:asciiTheme="majorBidi" w:hAnsiTheme="majorBidi" w:cstheme="majorBidi"/>
          <w:color w:val="242424"/>
          <w:sz w:val="32"/>
          <w:szCs w:val="32"/>
        </w:rPr>
        <w:t xml:space="preserve"> </w:t>
      </w:r>
    </w:p>
    <w:p w:rsidR="001A114E" w:rsidRPr="001A114E" w:rsidRDefault="001A114E" w:rsidP="007C66D9">
      <w:pPr>
        <w:pStyle w:val="NormalWeb"/>
        <w:shd w:val="clear" w:color="auto" w:fill="FFFFFF"/>
        <w:rPr>
          <w:rFonts w:asciiTheme="majorBidi" w:hAnsiTheme="majorBidi" w:cstheme="majorBidi"/>
          <w:color w:val="242424"/>
          <w:sz w:val="32"/>
          <w:szCs w:val="32"/>
        </w:rPr>
      </w:pPr>
      <w:r w:rsidRPr="001A114E">
        <w:rPr>
          <w:rFonts w:asciiTheme="majorBidi" w:hAnsiTheme="majorBidi" w:cstheme="majorBidi"/>
          <w:color w:val="242424"/>
          <w:sz w:val="32"/>
          <w:szCs w:val="32"/>
        </w:rPr>
        <w:t xml:space="preserve">In pediatric advanced life support (PALS), used for treatment of </w:t>
      </w:r>
      <w:proofErr w:type="spellStart"/>
      <w:r w:rsidRPr="001A114E">
        <w:rPr>
          <w:rFonts w:asciiTheme="majorBidi" w:hAnsiTheme="majorBidi" w:cstheme="majorBidi"/>
          <w:color w:val="242424"/>
          <w:sz w:val="32"/>
          <w:szCs w:val="32"/>
        </w:rPr>
        <w:t>bradycardia</w:t>
      </w:r>
      <w:proofErr w:type="spellEnd"/>
      <w:r w:rsidRPr="001A114E">
        <w:rPr>
          <w:rFonts w:asciiTheme="majorBidi" w:hAnsiTheme="majorBidi" w:cstheme="majorBidi"/>
          <w:color w:val="242424"/>
          <w:sz w:val="32"/>
          <w:szCs w:val="32"/>
        </w:rPr>
        <w:t xml:space="preserve"> secondary to increased </w:t>
      </w:r>
      <w:proofErr w:type="spellStart"/>
      <w:r w:rsidRPr="001A114E">
        <w:rPr>
          <w:rFonts w:asciiTheme="majorBidi" w:hAnsiTheme="majorBidi" w:cstheme="majorBidi"/>
          <w:color w:val="242424"/>
          <w:sz w:val="32"/>
          <w:szCs w:val="32"/>
        </w:rPr>
        <w:t>vagal</w:t>
      </w:r>
      <w:proofErr w:type="spellEnd"/>
      <w:r w:rsidRPr="001A114E">
        <w:rPr>
          <w:rFonts w:asciiTheme="majorBidi" w:hAnsiTheme="majorBidi" w:cstheme="majorBidi"/>
          <w:color w:val="242424"/>
          <w:sz w:val="32"/>
          <w:szCs w:val="32"/>
        </w:rPr>
        <w:t xml:space="preserve"> activity or primary AV block when </w:t>
      </w:r>
      <w:proofErr w:type="spellStart"/>
      <w:r w:rsidRPr="001A114E">
        <w:rPr>
          <w:rFonts w:asciiTheme="majorBidi" w:hAnsiTheme="majorBidi" w:cstheme="majorBidi"/>
          <w:color w:val="242424"/>
          <w:sz w:val="32"/>
          <w:szCs w:val="32"/>
        </w:rPr>
        <w:t>bradycardia</w:t>
      </w:r>
      <w:proofErr w:type="spellEnd"/>
      <w:r w:rsidRPr="001A114E">
        <w:rPr>
          <w:rFonts w:asciiTheme="majorBidi" w:hAnsiTheme="majorBidi" w:cstheme="majorBidi"/>
          <w:color w:val="242424"/>
          <w:sz w:val="32"/>
          <w:szCs w:val="32"/>
        </w:rPr>
        <w:t xml:space="preserve"> persists despite adequate oxygenation, ventilation, and CPR (if indicated).</w:t>
      </w:r>
      <w:r w:rsidR="007C66D9" w:rsidRPr="001A114E">
        <w:rPr>
          <w:rFonts w:asciiTheme="majorBidi" w:hAnsiTheme="majorBidi" w:cstheme="majorBidi"/>
          <w:color w:val="242424"/>
          <w:sz w:val="32"/>
          <w:szCs w:val="32"/>
        </w:rPr>
        <w:t xml:space="preserve"> </w:t>
      </w:r>
    </w:p>
    <w:p w:rsidR="001A114E" w:rsidRPr="001A114E" w:rsidRDefault="001A114E" w:rsidP="007C66D9">
      <w:pPr>
        <w:pStyle w:val="NormalWeb"/>
        <w:shd w:val="clear" w:color="auto" w:fill="FFFFFF"/>
        <w:rPr>
          <w:rFonts w:asciiTheme="majorBidi" w:hAnsiTheme="majorBidi" w:cstheme="majorBidi"/>
          <w:color w:val="242424"/>
          <w:sz w:val="32"/>
          <w:szCs w:val="32"/>
        </w:rPr>
      </w:pPr>
      <w:r w:rsidRPr="001A114E">
        <w:rPr>
          <w:rFonts w:asciiTheme="majorBidi" w:hAnsiTheme="majorBidi" w:cstheme="majorBidi"/>
          <w:color w:val="242424"/>
          <w:sz w:val="32"/>
          <w:szCs w:val="32"/>
        </w:rPr>
        <w:t xml:space="preserve">Used in patients with MI who develop symptomatic or </w:t>
      </w:r>
      <w:proofErr w:type="spellStart"/>
      <w:r w:rsidRPr="001A114E">
        <w:rPr>
          <w:rFonts w:asciiTheme="majorBidi" w:hAnsiTheme="majorBidi" w:cstheme="majorBidi"/>
          <w:color w:val="242424"/>
          <w:sz w:val="32"/>
          <w:szCs w:val="32"/>
        </w:rPr>
        <w:t>hemodynamically</w:t>
      </w:r>
      <w:proofErr w:type="spellEnd"/>
      <w:r w:rsidRPr="001A114E">
        <w:rPr>
          <w:rFonts w:asciiTheme="majorBidi" w:hAnsiTheme="majorBidi" w:cstheme="majorBidi"/>
          <w:color w:val="242424"/>
          <w:sz w:val="32"/>
          <w:szCs w:val="32"/>
        </w:rPr>
        <w:t xml:space="preserve"> unstable sinus </w:t>
      </w:r>
      <w:proofErr w:type="spellStart"/>
      <w:r w:rsidRPr="001A114E">
        <w:rPr>
          <w:rFonts w:asciiTheme="majorBidi" w:hAnsiTheme="majorBidi" w:cstheme="majorBidi"/>
          <w:color w:val="242424"/>
          <w:sz w:val="32"/>
          <w:szCs w:val="32"/>
        </w:rPr>
        <w:t>bradycardia</w:t>
      </w:r>
      <w:proofErr w:type="spellEnd"/>
      <w:r w:rsidRPr="001A114E">
        <w:rPr>
          <w:rFonts w:asciiTheme="majorBidi" w:hAnsiTheme="majorBidi" w:cstheme="majorBidi"/>
          <w:color w:val="242424"/>
          <w:sz w:val="32"/>
          <w:szCs w:val="32"/>
        </w:rPr>
        <w:t xml:space="preserve">. Other uses in MI setting include treatment of sustained </w:t>
      </w:r>
      <w:proofErr w:type="spellStart"/>
      <w:r w:rsidRPr="001A114E">
        <w:rPr>
          <w:rFonts w:asciiTheme="majorBidi" w:hAnsiTheme="majorBidi" w:cstheme="majorBidi"/>
          <w:color w:val="242424"/>
          <w:sz w:val="32"/>
          <w:szCs w:val="32"/>
        </w:rPr>
        <w:t>bradycardia</w:t>
      </w:r>
      <w:proofErr w:type="spellEnd"/>
      <w:r w:rsidRPr="001A114E">
        <w:rPr>
          <w:rFonts w:asciiTheme="majorBidi" w:hAnsiTheme="majorBidi" w:cstheme="majorBidi"/>
          <w:color w:val="242424"/>
          <w:sz w:val="32"/>
          <w:szCs w:val="32"/>
        </w:rPr>
        <w:t xml:space="preserve"> and hypotension associated with nitroglycerin use, and treatment of nausea and vomiting associated with morphine use.</w:t>
      </w:r>
      <w:r w:rsidR="007C66D9" w:rsidRPr="001A114E">
        <w:rPr>
          <w:rFonts w:asciiTheme="majorBidi" w:hAnsiTheme="majorBidi" w:cstheme="majorBidi"/>
          <w:color w:val="242424"/>
          <w:sz w:val="32"/>
          <w:szCs w:val="32"/>
        </w:rPr>
        <w:t xml:space="preserve"> </w:t>
      </w:r>
    </w:p>
    <w:p w:rsidR="001A114E" w:rsidRPr="001A114E" w:rsidRDefault="001A114E" w:rsidP="007C66D9">
      <w:pPr>
        <w:pStyle w:val="NormalWeb"/>
        <w:shd w:val="clear" w:color="auto" w:fill="FFFFFF"/>
        <w:rPr>
          <w:rFonts w:asciiTheme="majorBidi" w:hAnsiTheme="majorBidi" w:cstheme="majorBidi"/>
          <w:color w:val="242424"/>
          <w:sz w:val="32"/>
          <w:szCs w:val="32"/>
        </w:rPr>
      </w:pPr>
      <w:r w:rsidRPr="001A114E">
        <w:rPr>
          <w:rFonts w:asciiTheme="majorBidi" w:hAnsiTheme="majorBidi" w:cstheme="majorBidi"/>
          <w:color w:val="242424"/>
          <w:sz w:val="32"/>
          <w:szCs w:val="32"/>
        </w:rPr>
        <w:t>Use cautiously in the presence of acute myocardial ischemia or MI because heart rate is a major determinant of myocardial oxygen requirements.</w:t>
      </w:r>
      <w:r w:rsidR="007C66D9" w:rsidRPr="001A114E">
        <w:rPr>
          <w:rFonts w:asciiTheme="majorBidi" w:hAnsiTheme="majorBidi" w:cstheme="majorBidi"/>
          <w:color w:val="242424"/>
          <w:sz w:val="32"/>
          <w:szCs w:val="32"/>
        </w:rPr>
        <w:t xml:space="preserve"> </w:t>
      </w:r>
    </w:p>
    <w:p w:rsidR="006A7D1E" w:rsidRPr="006A7D1E" w:rsidRDefault="006A7D1E" w:rsidP="006A7D1E">
      <w:pPr>
        <w:pStyle w:val="Heading2"/>
        <w:shd w:val="clear" w:color="auto" w:fill="FFFFFF"/>
        <w:rPr>
          <w:rFonts w:asciiTheme="majorBidi" w:hAnsiTheme="majorBidi"/>
          <w:i/>
          <w:iCs/>
          <w:color w:val="242424"/>
          <w:sz w:val="45"/>
          <w:szCs w:val="45"/>
        </w:rPr>
      </w:pPr>
      <w:r w:rsidRPr="006A7D1E">
        <w:rPr>
          <w:rFonts w:asciiTheme="majorBidi" w:hAnsiTheme="majorBidi"/>
          <w:i/>
          <w:iCs/>
          <w:color w:val="242424"/>
          <w:sz w:val="45"/>
          <w:szCs w:val="45"/>
        </w:rPr>
        <w:t>Atropine Dosage and Administration</w:t>
      </w:r>
    </w:p>
    <w:p w:rsidR="006A7D1E" w:rsidRPr="006A7D1E" w:rsidRDefault="006A7D1E" w:rsidP="006A7D1E">
      <w:pPr>
        <w:pStyle w:val="Heading3"/>
        <w:shd w:val="clear" w:color="auto" w:fill="FFFFFF"/>
        <w:rPr>
          <w:rFonts w:asciiTheme="majorBidi" w:hAnsiTheme="majorBidi" w:cstheme="majorBidi"/>
          <w:i/>
          <w:iCs/>
          <w:color w:val="242424"/>
          <w:sz w:val="32"/>
          <w:szCs w:val="32"/>
        </w:rPr>
      </w:pPr>
      <w:r w:rsidRPr="006A7D1E">
        <w:rPr>
          <w:rFonts w:asciiTheme="majorBidi" w:hAnsiTheme="majorBidi" w:cstheme="majorBidi"/>
          <w:i/>
          <w:iCs/>
          <w:color w:val="242424"/>
          <w:sz w:val="32"/>
          <w:szCs w:val="32"/>
        </w:rPr>
        <w:t>Administration</w:t>
      </w:r>
    </w:p>
    <w:p w:rsidR="00265558" w:rsidRDefault="002048F5" w:rsidP="002048F5">
      <w:pPr>
        <w:pStyle w:val="NormalWeb"/>
        <w:shd w:val="clear" w:color="auto" w:fill="FFFFFF"/>
        <w:rPr>
          <w:rFonts w:asciiTheme="majorBidi" w:hAnsiTheme="majorBidi" w:cstheme="majorBidi"/>
          <w:color w:val="242424"/>
          <w:sz w:val="32"/>
          <w:szCs w:val="32"/>
          <w:shd w:val="clear" w:color="auto" w:fill="FFFFFF"/>
        </w:rPr>
      </w:pPr>
      <w:r w:rsidRPr="002048F5">
        <w:rPr>
          <w:rFonts w:asciiTheme="majorBidi" w:hAnsiTheme="majorBidi" w:cstheme="majorBidi"/>
          <w:color w:val="242424"/>
          <w:sz w:val="32"/>
          <w:szCs w:val="32"/>
          <w:shd w:val="clear" w:color="auto" w:fill="FFFFFF"/>
        </w:rPr>
        <w:t xml:space="preserve">Administer by sub-Q, IM, or direct IV injection. IV administration preferred for treatment of severe or life-threatening </w:t>
      </w:r>
      <w:proofErr w:type="spellStart"/>
      <w:r w:rsidRPr="002048F5">
        <w:rPr>
          <w:rFonts w:asciiTheme="majorBidi" w:hAnsiTheme="majorBidi" w:cstheme="majorBidi"/>
          <w:color w:val="242424"/>
          <w:sz w:val="32"/>
          <w:szCs w:val="32"/>
          <w:shd w:val="clear" w:color="auto" w:fill="FFFFFF"/>
        </w:rPr>
        <w:t>muscarinic</w:t>
      </w:r>
      <w:proofErr w:type="spellEnd"/>
      <w:r w:rsidRPr="002048F5">
        <w:rPr>
          <w:rFonts w:asciiTheme="majorBidi" w:hAnsiTheme="majorBidi" w:cstheme="majorBidi"/>
          <w:color w:val="242424"/>
          <w:sz w:val="32"/>
          <w:szCs w:val="32"/>
          <w:shd w:val="clear" w:color="auto" w:fill="FFFFFF"/>
        </w:rPr>
        <w:t xml:space="preserve"> effects.</w:t>
      </w:r>
    </w:p>
    <w:p w:rsidR="007369CB" w:rsidRPr="007369CB" w:rsidRDefault="007369CB" w:rsidP="007369CB">
      <w:pPr>
        <w:pStyle w:val="NormalWeb"/>
        <w:shd w:val="clear" w:color="auto" w:fill="FFFFFF"/>
        <w:rPr>
          <w:rFonts w:asciiTheme="majorBidi" w:hAnsiTheme="majorBidi" w:cstheme="majorBidi"/>
          <w:color w:val="242424"/>
          <w:sz w:val="32"/>
          <w:szCs w:val="32"/>
        </w:rPr>
      </w:pPr>
      <w:r w:rsidRPr="007369CB">
        <w:rPr>
          <w:rFonts w:asciiTheme="majorBidi" w:hAnsiTheme="majorBidi" w:cstheme="majorBidi"/>
          <w:color w:val="242424"/>
          <w:sz w:val="32"/>
          <w:szCs w:val="32"/>
        </w:rPr>
        <w:t xml:space="preserve">Administer by direct IV injection. </w:t>
      </w:r>
    </w:p>
    <w:p w:rsidR="007369CB" w:rsidRDefault="007369CB" w:rsidP="007369CB">
      <w:pPr>
        <w:pStyle w:val="NormalWeb"/>
        <w:shd w:val="clear" w:color="auto" w:fill="FFFFFF"/>
        <w:rPr>
          <w:rFonts w:asciiTheme="majorBidi" w:hAnsiTheme="majorBidi" w:cstheme="majorBidi"/>
          <w:color w:val="242424"/>
          <w:sz w:val="32"/>
          <w:szCs w:val="32"/>
        </w:rPr>
      </w:pPr>
      <w:r w:rsidRPr="007369CB">
        <w:rPr>
          <w:rFonts w:asciiTheme="majorBidi" w:hAnsiTheme="majorBidi" w:cstheme="majorBidi"/>
          <w:color w:val="242424"/>
          <w:sz w:val="32"/>
          <w:szCs w:val="32"/>
        </w:rPr>
        <w:t>Occasionally has been administered by IV infusion</w:t>
      </w:r>
      <w:hyperlink r:id="rId15" w:anchor="unlbl-use" w:history="1">
        <w:r w:rsidRPr="007369CB">
          <w:rPr>
            <w:rStyle w:val="Hyperlink"/>
            <w:rFonts w:asciiTheme="majorBidi" w:hAnsiTheme="majorBidi" w:cstheme="majorBidi"/>
            <w:b/>
            <w:bCs/>
            <w:color w:val="47008E"/>
            <w:sz w:val="32"/>
            <w:szCs w:val="32"/>
          </w:rPr>
          <w:t>†</w:t>
        </w:r>
      </w:hyperlink>
      <w:r w:rsidRPr="007369CB">
        <w:rPr>
          <w:rFonts w:asciiTheme="majorBidi" w:hAnsiTheme="majorBidi" w:cstheme="majorBidi"/>
          <w:color w:val="242424"/>
          <w:sz w:val="32"/>
          <w:szCs w:val="32"/>
        </w:rPr>
        <w:t xml:space="preserve"> for management of </w:t>
      </w:r>
      <w:proofErr w:type="spellStart"/>
      <w:r w:rsidRPr="007369CB">
        <w:rPr>
          <w:rFonts w:asciiTheme="majorBidi" w:hAnsiTheme="majorBidi" w:cstheme="majorBidi"/>
          <w:color w:val="242424"/>
          <w:sz w:val="32"/>
          <w:szCs w:val="32"/>
        </w:rPr>
        <w:t>muscarinic</w:t>
      </w:r>
      <w:proofErr w:type="spellEnd"/>
      <w:r w:rsidRPr="007369CB">
        <w:rPr>
          <w:rFonts w:asciiTheme="majorBidi" w:hAnsiTheme="majorBidi" w:cstheme="majorBidi"/>
          <w:color w:val="242424"/>
          <w:sz w:val="32"/>
          <w:szCs w:val="32"/>
        </w:rPr>
        <w:t xml:space="preserve"> poisoning </w:t>
      </w:r>
    </w:p>
    <w:p w:rsidR="00D6736A" w:rsidRDefault="00D6736A" w:rsidP="007369CB">
      <w:pPr>
        <w:pStyle w:val="NormalWeb"/>
        <w:shd w:val="clear" w:color="auto" w:fill="FFFFFF"/>
        <w:rPr>
          <w:rFonts w:asciiTheme="majorBidi" w:hAnsiTheme="majorBidi" w:cstheme="majorBidi"/>
          <w:color w:val="242424"/>
          <w:sz w:val="32"/>
          <w:szCs w:val="32"/>
          <w:shd w:val="clear" w:color="auto" w:fill="FFFFFF"/>
        </w:rPr>
      </w:pPr>
      <w:r w:rsidRPr="00D6736A">
        <w:rPr>
          <w:rFonts w:asciiTheme="majorBidi" w:hAnsiTheme="majorBidi" w:cstheme="majorBidi"/>
          <w:color w:val="242424"/>
          <w:sz w:val="32"/>
          <w:szCs w:val="32"/>
          <w:shd w:val="clear" w:color="auto" w:fill="FFFFFF"/>
        </w:rPr>
        <w:t>Preferably give IV injections rapidly because slow injection may cause a paradoxical slowing of the heart rate.</w:t>
      </w:r>
    </w:p>
    <w:p w:rsidR="00171B8A" w:rsidRPr="00171B8A" w:rsidRDefault="00171B8A" w:rsidP="00171B8A">
      <w:pPr>
        <w:pStyle w:val="Heading4"/>
        <w:shd w:val="clear" w:color="auto" w:fill="FFFFFF"/>
        <w:rPr>
          <w:rFonts w:asciiTheme="majorBidi" w:hAnsiTheme="majorBidi"/>
          <w:color w:val="242424"/>
          <w:sz w:val="32"/>
          <w:szCs w:val="32"/>
        </w:rPr>
      </w:pPr>
      <w:r w:rsidRPr="00171B8A">
        <w:rPr>
          <w:rFonts w:asciiTheme="majorBidi" w:hAnsiTheme="majorBidi"/>
          <w:color w:val="242424"/>
          <w:sz w:val="32"/>
          <w:szCs w:val="32"/>
        </w:rPr>
        <w:t>Pediatric Patients</w:t>
      </w:r>
    </w:p>
    <w:p w:rsidR="00FA6CB3" w:rsidRPr="00FA6CB3" w:rsidRDefault="00FA6CB3" w:rsidP="00FA6CB3">
      <w:pPr>
        <w:pStyle w:val="Heading6"/>
        <w:shd w:val="clear" w:color="auto" w:fill="FFFFFF"/>
        <w:rPr>
          <w:rFonts w:asciiTheme="majorBidi" w:hAnsiTheme="majorBidi"/>
          <w:color w:val="242424"/>
          <w:sz w:val="32"/>
          <w:szCs w:val="32"/>
        </w:rPr>
      </w:pPr>
      <w:r w:rsidRPr="00FA6CB3">
        <w:rPr>
          <w:rFonts w:asciiTheme="majorBidi" w:hAnsiTheme="majorBidi"/>
          <w:color w:val="242424"/>
          <w:sz w:val="32"/>
          <w:szCs w:val="32"/>
        </w:rPr>
        <w:t xml:space="preserve">Premedication for </w:t>
      </w:r>
      <w:proofErr w:type="spellStart"/>
      <w:r w:rsidRPr="00FA6CB3">
        <w:rPr>
          <w:rFonts w:asciiTheme="majorBidi" w:hAnsiTheme="majorBidi"/>
          <w:color w:val="242424"/>
          <w:sz w:val="32"/>
          <w:szCs w:val="32"/>
        </w:rPr>
        <w:t>Bradycardia</w:t>
      </w:r>
      <w:proofErr w:type="spellEnd"/>
      <w:r w:rsidRPr="00FA6CB3">
        <w:rPr>
          <w:rFonts w:asciiTheme="majorBidi" w:hAnsiTheme="majorBidi"/>
          <w:color w:val="242424"/>
          <w:sz w:val="32"/>
          <w:szCs w:val="32"/>
        </w:rPr>
        <w:t xml:space="preserve"> in Emergency Intubation</w:t>
      </w:r>
    </w:p>
    <w:p w:rsidR="00FA6CB3" w:rsidRPr="00FA6CB3" w:rsidRDefault="00FA6CB3" w:rsidP="00FA6CB3">
      <w:pPr>
        <w:rPr>
          <w:rFonts w:asciiTheme="majorBidi" w:hAnsiTheme="majorBidi" w:cstheme="majorBidi"/>
          <w:sz w:val="32"/>
          <w:szCs w:val="32"/>
        </w:rPr>
      </w:pPr>
      <w:r w:rsidRPr="00FA6CB3">
        <w:rPr>
          <w:rFonts w:asciiTheme="majorBidi" w:hAnsiTheme="majorBidi" w:cstheme="majorBidi"/>
          <w:color w:val="242424"/>
          <w:sz w:val="32"/>
          <w:szCs w:val="32"/>
          <w:shd w:val="clear" w:color="auto" w:fill="FFFFFF"/>
        </w:rPr>
        <w:t>IV</w:t>
      </w:r>
    </w:p>
    <w:p w:rsidR="00FA6CB3" w:rsidRPr="00FA6CB3" w:rsidRDefault="00FA6CB3" w:rsidP="00FA6CB3">
      <w:pPr>
        <w:pStyle w:val="NormalWeb"/>
        <w:shd w:val="clear" w:color="auto" w:fill="FFFFFF"/>
        <w:rPr>
          <w:rFonts w:asciiTheme="majorBidi" w:hAnsiTheme="majorBidi" w:cstheme="majorBidi"/>
          <w:color w:val="242424"/>
          <w:sz w:val="32"/>
          <w:szCs w:val="32"/>
        </w:rPr>
      </w:pPr>
      <w:r w:rsidRPr="00FA6CB3">
        <w:rPr>
          <w:rFonts w:asciiTheme="majorBidi" w:hAnsiTheme="majorBidi" w:cstheme="majorBidi"/>
          <w:color w:val="242424"/>
          <w:sz w:val="32"/>
          <w:szCs w:val="32"/>
        </w:rPr>
        <w:lastRenderedPageBreak/>
        <w:t xml:space="preserve">Infants and children: AHA recommends a </w:t>
      </w:r>
      <w:proofErr w:type="spellStart"/>
      <w:r w:rsidRPr="00FA6CB3">
        <w:rPr>
          <w:rFonts w:asciiTheme="majorBidi" w:hAnsiTheme="majorBidi" w:cstheme="majorBidi"/>
          <w:color w:val="242424"/>
          <w:sz w:val="32"/>
          <w:szCs w:val="32"/>
        </w:rPr>
        <w:t>preintubation</w:t>
      </w:r>
      <w:proofErr w:type="spellEnd"/>
      <w:r w:rsidRPr="00FA6CB3">
        <w:rPr>
          <w:rFonts w:asciiTheme="majorBidi" w:hAnsiTheme="majorBidi" w:cstheme="majorBidi"/>
          <w:color w:val="242424"/>
          <w:sz w:val="32"/>
          <w:szCs w:val="32"/>
        </w:rPr>
        <w:t xml:space="preserve"> dose of 0.02 mg/kg (with no minimum). Although minimum dose of 0.1 mg was previously recommended because of concerns about paradoxical </w:t>
      </w:r>
      <w:proofErr w:type="spellStart"/>
      <w:r w:rsidRPr="00FA6CB3">
        <w:rPr>
          <w:rFonts w:asciiTheme="majorBidi" w:hAnsiTheme="majorBidi" w:cstheme="majorBidi"/>
          <w:color w:val="242424"/>
          <w:sz w:val="32"/>
          <w:szCs w:val="32"/>
        </w:rPr>
        <w:t>bradycardia</w:t>
      </w:r>
      <w:proofErr w:type="spellEnd"/>
      <w:r w:rsidRPr="00FA6CB3">
        <w:rPr>
          <w:rFonts w:asciiTheme="majorBidi" w:hAnsiTheme="majorBidi" w:cstheme="majorBidi"/>
          <w:color w:val="242424"/>
          <w:sz w:val="32"/>
          <w:szCs w:val="32"/>
        </w:rPr>
        <w:t>, current evidence suggests that minimum dose not necessary.</w:t>
      </w:r>
    </w:p>
    <w:p w:rsidR="003267A5" w:rsidRPr="003267A5" w:rsidRDefault="003267A5" w:rsidP="003267A5">
      <w:pPr>
        <w:pStyle w:val="Heading5"/>
        <w:shd w:val="clear" w:color="auto" w:fill="FFFFFF"/>
        <w:rPr>
          <w:rFonts w:asciiTheme="majorBidi" w:hAnsiTheme="majorBidi"/>
          <w:color w:val="242424"/>
          <w:sz w:val="32"/>
          <w:szCs w:val="32"/>
        </w:rPr>
      </w:pPr>
      <w:r w:rsidRPr="003267A5">
        <w:rPr>
          <w:rFonts w:asciiTheme="majorBidi" w:hAnsiTheme="majorBidi"/>
          <w:color w:val="242424"/>
          <w:sz w:val="32"/>
          <w:szCs w:val="32"/>
        </w:rPr>
        <w:t xml:space="preserve">PALS and </w:t>
      </w:r>
      <w:proofErr w:type="spellStart"/>
      <w:r w:rsidRPr="003267A5">
        <w:rPr>
          <w:rFonts w:asciiTheme="majorBidi" w:hAnsiTheme="majorBidi"/>
          <w:color w:val="242424"/>
          <w:sz w:val="32"/>
          <w:szCs w:val="32"/>
        </w:rPr>
        <w:t>Bradyarrhythmias</w:t>
      </w:r>
      <w:proofErr w:type="spellEnd"/>
    </w:p>
    <w:p w:rsidR="003267A5" w:rsidRPr="003267A5" w:rsidRDefault="003267A5" w:rsidP="003267A5">
      <w:pPr>
        <w:pStyle w:val="Heading6"/>
        <w:shd w:val="clear" w:color="auto" w:fill="FFFFFF"/>
        <w:rPr>
          <w:rFonts w:asciiTheme="majorBidi" w:hAnsiTheme="majorBidi"/>
          <w:color w:val="242424"/>
          <w:sz w:val="32"/>
          <w:szCs w:val="32"/>
        </w:rPr>
      </w:pPr>
      <w:r w:rsidRPr="003267A5">
        <w:rPr>
          <w:rFonts w:asciiTheme="majorBidi" w:hAnsiTheme="majorBidi"/>
          <w:color w:val="242424"/>
          <w:sz w:val="32"/>
          <w:szCs w:val="32"/>
        </w:rPr>
        <w:t xml:space="preserve">IV </w:t>
      </w:r>
    </w:p>
    <w:p w:rsidR="003267A5" w:rsidRPr="003267A5" w:rsidRDefault="003267A5" w:rsidP="003267A5">
      <w:pPr>
        <w:pStyle w:val="NormalWeb"/>
        <w:shd w:val="clear" w:color="auto" w:fill="FFFFFF"/>
        <w:rPr>
          <w:rFonts w:asciiTheme="majorBidi" w:hAnsiTheme="majorBidi" w:cstheme="majorBidi"/>
          <w:color w:val="242424"/>
          <w:sz w:val="32"/>
          <w:szCs w:val="32"/>
        </w:rPr>
      </w:pPr>
      <w:r w:rsidRPr="003267A5">
        <w:rPr>
          <w:rFonts w:asciiTheme="majorBidi" w:hAnsiTheme="majorBidi" w:cstheme="majorBidi"/>
          <w:color w:val="242424"/>
          <w:sz w:val="32"/>
          <w:szCs w:val="32"/>
        </w:rPr>
        <w:t xml:space="preserve">Infants and children with symptomatic </w:t>
      </w:r>
      <w:proofErr w:type="spellStart"/>
      <w:r w:rsidRPr="003267A5">
        <w:rPr>
          <w:rFonts w:asciiTheme="majorBidi" w:hAnsiTheme="majorBidi" w:cstheme="majorBidi"/>
          <w:color w:val="242424"/>
          <w:sz w:val="32"/>
          <w:szCs w:val="32"/>
        </w:rPr>
        <w:t>bradycardia</w:t>
      </w:r>
      <w:proofErr w:type="spellEnd"/>
      <w:r w:rsidRPr="003267A5">
        <w:rPr>
          <w:rFonts w:asciiTheme="majorBidi" w:hAnsiTheme="majorBidi" w:cstheme="majorBidi"/>
          <w:color w:val="242424"/>
          <w:sz w:val="32"/>
          <w:szCs w:val="32"/>
        </w:rPr>
        <w:t xml:space="preserve"> secondary to increased </w:t>
      </w:r>
      <w:proofErr w:type="spellStart"/>
      <w:r w:rsidRPr="003267A5">
        <w:rPr>
          <w:rFonts w:asciiTheme="majorBidi" w:hAnsiTheme="majorBidi" w:cstheme="majorBidi"/>
          <w:color w:val="242424"/>
          <w:sz w:val="32"/>
          <w:szCs w:val="32"/>
        </w:rPr>
        <w:t>vagal</w:t>
      </w:r>
      <w:proofErr w:type="spellEnd"/>
      <w:r w:rsidRPr="003267A5">
        <w:rPr>
          <w:rFonts w:asciiTheme="majorBidi" w:hAnsiTheme="majorBidi" w:cstheme="majorBidi"/>
          <w:color w:val="242424"/>
          <w:sz w:val="32"/>
          <w:szCs w:val="32"/>
        </w:rPr>
        <w:t xml:space="preserve"> activity or primary AV block: 0.02 mg/kg; repeat once if needed. </w:t>
      </w:r>
    </w:p>
    <w:p w:rsidR="003267A5" w:rsidRPr="003267A5" w:rsidRDefault="003267A5" w:rsidP="003267A5">
      <w:pPr>
        <w:pStyle w:val="NormalWeb"/>
        <w:shd w:val="clear" w:color="auto" w:fill="FFFFFF"/>
        <w:rPr>
          <w:rFonts w:asciiTheme="majorBidi" w:hAnsiTheme="majorBidi" w:cstheme="majorBidi"/>
          <w:color w:val="242424"/>
          <w:sz w:val="32"/>
          <w:szCs w:val="32"/>
        </w:rPr>
      </w:pPr>
      <w:r w:rsidRPr="003267A5">
        <w:rPr>
          <w:rFonts w:asciiTheme="majorBidi" w:hAnsiTheme="majorBidi" w:cstheme="majorBidi"/>
          <w:color w:val="242424"/>
          <w:sz w:val="32"/>
          <w:szCs w:val="32"/>
        </w:rPr>
        <w:t xml:space="preserve">PALS guideline recommends minimum dose of 0.1 mg and maximum single dose of 0.5 mg. </w:t>
      </w:r>
    </w:p>
    <w:p w:rsidR="003267A5" w:rsidRPr="003267A5" w:rsidRDefault="003267A5" w:rsidP="003267A5">
      <w:pPr>
        <w:pStyle w:val="NormalWeb"/>
        <w:shd w:val="clear" w:color="auto" w:fill="FFFFFF"/>
        <w:rPr>
          <w:rFonts w:asciiTheme="majorBidi" w:hAnsiTheme="majorBidi" w:cstheme="majorBidi"/>
          <w:color w:val="242424"/>
          <w:sz w:val="32"/>
          <w:szCs w:val="32"/>
        </w:rPr>
      </w:pPr>
      <w:r w:rsidRPr="003267A5">
        <w:rPr>
          <w:rFonts w:asciiTheme="majorBidi" w:hAnsiTheme="majorBidi" w:cstheme="majorBidi"/>
          <w:color w:val="242424"/>
          <w:sz w:val="32"/>
          <w:szCs w:val="32"/>
        </w:rPr>
        <w:t xml:space="preserve">Larger doses may be required in special resuscitation situations (e.g., organophosphate toxicity or exposure to nerve gas agents) and smaller doses (i.e., &lt;0.1 mg) may cause paradoxical </w:t>
      </w:r>
      <w:proofErr w:type="spellStart"/>
      <w:r w:rsidRPr="003267A5">
        <w:rPr>
          <w:rFonts w:asciiTheme="majorBidi" w:hAnsiTheme="majorBidi" w:cstheme="majorBidi"/>
          <w:color w:val="242424"/>
          <w:sz w:val="32"/>
          <w:szCs w:val="32"/>
        </w:rPr>
        <w:t>bradycardia</w:t>
      </w:r>
      <w:proofErr w:type="spellEnd"/>
      <w:r w:rsidRPr="003267A5">
        <w:rPr>
          <w:rFonts w:asciiTheme="majorBidi" w:hAnsiTheme="majorBidi" w:cstheme="majorBidi"/>
          <w:color w:val="242424"/>
          <w:sz w:val="32"/>
          <w:szCs w:val="32"/>
        </w:rPr>
        <w:t>.</w:t>
      </w:r>
    </w:p>
    <w:p w:rsidR="00171B8A" w:rsidRPr="00171B8A" w:rsidRDefault="00171B8A" w:rsidP="007369CB">
      <w:pPr>
        <w:pStyle w:val="NormalWeb"/>
        <w:shd w:val="clear" w:color="auto" w:fill="FFFFFF"/>
        <w:rPr>
          <w:rFonts w:asciiTheme="majorBidi" w:hAnsiTheme="majorBidi" w:cstheme="majorBidi"/>
          <w:color w:val="242424"/>
          <w:sz w:val="32"/>
          <w:szCs w:val="32"/>
        </w:rPr>
      </w:pPr>
    </w:p>
    <w:p w:rsidR="00E32E05" w:rsidRPr="00E32E05" w:rsidRDefault="00E32E05" w:rsidP="00E32E05">
      <w:pPr>
        <w:pStyle w:val="Heading4"/>
        <w:shd w:val="clear" w:color="auto" w:fill="FFFFFF"/>
        <w:rPr>
          <w:rFonts w:asciiTheme="majorBidi" w:hAnsiTheme="majorBidi"/>
          <w:color w:val="242424"/>
          <w:sz w:val="32"/>
          <w:szCs w:val="32"/>
        </w:rPr>
      </w:pPr>
      <w:r w:rsidRPr="00E32E05">
        <w:rPr>
          <w:rFonts w:asciiTheme="majorBidi" w:hAnsiTheme="majorBidi"/>
          <w:color w:val="242424"/>
          <w:sz w:val="32"/>
          <w:szCs w:val="32"/>
        </w:rPr>
        <w:t>Adults</w:t>
      </w:r>
    </w:p>
    <w:p w:rsidR="00E25735" w:rsidRPr="00E25735" w:rsidRDefault="00E25735" w:rsidP="00E25735">
      <w:pPr>
        <w:pStyle w:val="Heading5"/>
        <w:shd w:val="clear" w:color="auto" w:fill="FFFFFF"/>
        <w:rPr>
          <w:rFonts w:asciiTheme="majorBidi" w:hAnsiTheme="majorBidi"/>
          <w:color w:val="242424"/>
          <w:sz w:val="32"/>
          <w:szCs w:val="32"/>
        </w:rPr>
      </w:pPr>
      <w:r w:rsidRPr="00E25735">
        <w:rPr>
          <w:rFonts w:asciiTheme="majorBidi" w:hAnsiTheme="majorBidi"/>
          <w:color w:val="242424"/>
          <w:sz w:val="32"/>
          <w:szCs w:val="32"/>
        </w:rPr>
        <w:t xml:space="preserve">ACLS and </w:t>
      </w:r>
      <w:proofErr w:type="spellStart"/>
      <w:r w:rsidRPr="00E25735">
        <w:rPr>
          <w:rFonts w:asciiTheme="majorBidi" w:hAnsiTheme="majorBidi"/>
          <w:color w:val="242424"/>
          <w:sz w:val="32"/>
          <w:szCs w:val="32"/>
        </w:rPr>
        <w:t>Bradyarrhythmias</w:t>
      </w:r>
      <w:proofErr w:type="spellEnd"/>
    </w:p>
    <w:p w:rsidR="00E25735" w:rsidRPr="00E25735" w:rsidRDefault="00E25735" w:rsidP="00E25735">
      <w:pPr>
        <w:pStyle w:val="Heading6"/>
        <w:shd w:val="clear" w:color="auto" w:fill="FFFFFF"/>
        <w:rPr>
          <w:rFonts w:asciiTheme="majorBidi" w:hAnsiTheme="majorBidi"/>
          <w:color w:val="242424"/>
          <w:sz w:val="32"/>
          <w:szCs w:val="32"/>
        </w:rPr>
      </w:pPr>
      <w:proofErr w:type="spellStart"/>
      <w:r w:rsidRPr="00E25735">
        <w:rPr>
          <w:rFonts w:asciiTheme="majorBidi" w:hAnsiTheme="majorBidi"/>
          <w:color w:val="242424"/>
          <w:sz w:val="32"/>
          <w:szCs w:val="32"/>
        </w:rPr>
        <w:t>Bradycardia</w:t>
      </w:r>
      <w:proofErr w:type="spellEnd"/>
    </w:p>
    <w:p w:rsidR="00E25735" w:rsidRPr="00E25735" w:rsidRDefault="00E25735" w:rsidP="00E25735">
      <w:pPr>
        <w:rPr>
          <w:rFonts w:asciiTheme="majorBidi" w:hAnsiTheme="majorBidi" w:cstheme="majorBidi"/>
          <w:sz w:val="32"/>
          <w:szCs w:val="32"/>
        </w:rPr>
      </w:pPr>
      <w:r w:rsidRPr="00E25735">
        <w:rPr>
          <w:rFonts w:asciiTheme="majorBidi" w:hAnsiTheme="majorBidi" w:cstheme="majorBidi"/>
          <w:color w:val="242424"/>
          <w:sz w:val="32"/>
          <w:szCs w:val="32"/>
          <w:shd w:val="clear" w:color="auto" w:fill="FFFFFF"/>
        </w:rPr>
        <w:t>IV</w:t>
      </w:r>
    </w:p>
    <w:p w:rsidR="00E25735" w:rsidRDefault="00E25735" w:rsidP="00E25735">
      <w:pPr>
        <w:pStyle w:val="NormalWeb"/>
        <w:shd w:val="clear" w:color="auto" w:fill="FFFFFF"/>
        <w:rPr>
          <w:rFonts w:asciiTheme="majorBidi" w:hAnsiTheme="majorBidi" w:cstheme="majorBidi"/>
          <w:color w:val="242424"/>
          <w:sz w:val="32"/>
          <w:szCs w:val="32"/>
        </w:rPr>
      </w:pPr>
      <w:r w:rsidRPr="00E25735">
        <w:rPr>
          <w:rFonts w:asciiTheme="majorBidi" w:hAnsiTheme="majorBidi" w:cstheme="majorBidi"/>
          <w:color w:val="242424"/>
          <w:sz w:val="32"/>
          <w:szCs w:val="32"/>
        </w:rPr>
        <w:t xml:space="preserve">For symptomatic </w:t>
      </w:r>
      <w:proofErr w:type="spellStart"/>
      <w:r w:rsidRPr="00E25735">
        <w:rPr>
          <w:rFonts w:asciiTheme="majorBidi" w:hAnsiTheme="majorBidi" w:cstheme="majorBidi"/>
          <w:color w:val="242424"/>
          <w:sz w:val="32"/>
          <w:szCs w:val="32"/>
        </w:rPr>
        <w:t>bradycardia</w:t>
      </w:r>
      <w:proofErr w:type="spellEnd"/>
      <w:r w:rsidRPr="00E25735">
        <w:rPr>
          <w:rFonts w:asciiTheme="majorBidi" w:hAnsiTheme="majorBidi" w:cstheme="majorBidi"/>
          <w:color w:val="242424"/>
          <w:sz w:val="32"/>
          <w:szCs w:val="32"/>
        </w:rPr>
        <w:t>, AHA recommends initial dose of 0.5 mg; may repeat every 3–5 minutes up to 3 mg. Doses &lt;0.5 mg may cause paradoxical slowing of heart rate.</w:t>
      </w:r>
    </w:p>
    <w:p w:rsidR="00D60955" w:rsidRPr="00D60955" w:rsidRDefault="00D60955" w:rsidP="00D60955">
      <w:pPr>
        <w:pStyle w:val="Heading3"/>
        <w:shd w:val="clear" w:color="auto" w:fill="FFFFFF"/>
        <w:rPr>
          <w:rFonts w:asciiTheme="majorBidi" w:hAnsiTheme="majorBidi" w:cstheme="majorBidi"/>
          <w:color w:val="242424"/>
          <w:sz w:val="32"/>
          <w:szCs w:val="32"/>
        </w:rPr>
      </w:pPr>
      <w:r w:rsidRPr="00D60955">
        <w:rPr>
          <w:rFonts w:asciiTheme="majorBidi" w:hAnsiTheme="majorBidi" w:cstheme="majorBidi"/>
          <w:color w:val="242424"/>
          <w:sz w:val="32"/>
          <w:szCs w:val="32"/>
        </w:rPr>
        <w:t>Prescribing Limits</w:t>
      </w:r>
    </w:p>
    <w:p w:rsidR="00D60955" w:rsidRPr="00D60955" w:rsidRDefault="00D60955" w:rsidP="00D60955">
      <w:pPr>
        <w:pStyle w:val="Heading4"/>
        <w:shd w:val="clear" w:color="auto" w:fill="FFFFFF"/>
        <w:rPr>
          <w:rFonts w:asciiTheme="majorBidi" w:hAnsiTheme="majorBidi"/>
          <w:color w:val="242424"/>
          <w:sz w:val="32"/>
          <w:szCs w:val="32"/>
        </w:rPr>
      </w:pPr>
      <w:r w:rsidRPr="00D60955">
        <w:rPr>
          <w:rFonts w:asciiTheme="majorBidi" w:hAnsiTheme="majorBidi"/>
          <w:color w:val="242424"/>
          <w:sz w:val="32"/>
          <w:szCs w:val="32"/>
        </w:rPr>
        <w:lastRenderedPageBreak/>
        <w:t>Pediatric Patients</w:t>
      </w:r>
    </w:p>
    <w:p w:rsidR="00D60955" w:rsidRPr="00D60955" w:rsidRDefault="00D60955" w:rsidP="00D60955">
      <w:pPr>
        <w:pStyle w:val="Heading5"/>
        <w:shd w:val="clear" w:color="auto" w:fill="FFFFFF"/>
        <w:rPr>
          <w:rFonts w:asciiTheme="majorBidi" w:hAnsiTheme="majorBidi"/>
          <w:color w:val="242424"/>
          <w:sz w:val="32"/>
          <w:szCs w:val="32"/>
        </w:rPr>
      </w:pPr>
      <w:r w:rsidRPr="00D60955">
        <w:rPr>
          <w:rFonts w:asciiTheme="majorBidi" w:hAnsiTheme="majorBidi"/>
          <w:color w:val="242424"/>
          <w:sz w:val="32"/>
          <w:szCs w:val="32"/>
        </w:rPr>
        <w:t xml:space="preserve">PALS and </w:t>
      </w:r>
      <w:proofErr w:type="spellStart"/>
      <w:r w:rsidRPr="00D60955">
        <w:rPr>
          <w:rFonts w:asciiTheme="majorBidi" w:hAnsiTheme="majorBidi"/>
          <w:color w:val="242424"/>
          <w:sz w:val="32"/>
          <w:szCs w:val="32"/>
        </w:rPr>
        <w:t>Bradyarrhythmias</w:t>
      </w:r>
      <w:proofErr w:type="spellEnd"/>
    </w:p>
    <w:p w:rsidR="00D60955" w:rsidRDefault="00D60955" w:rsidP="00D60955">
      <w:pPr>
        <w:pStyle w:val="Heading6"/>
        <w:shd w:val="clear" w:color="auto" w:fill="FFFFFF"/>
        <w:rPr>
          <w:rFonts w:ascii="Segoe UI" w:hAnsi="Segoe UI" w:cs="Segoe UI"/>
          <w:color w:val="242424"/>
          <w:sz w:val="26"/>
          <w:szCs w:val="26"/>
        </w:rPr>
      </w:pPr>
      <w:proofErr w:type="spellStart"/>
      <w:r w:rsidRPr="00D60955">
        <w:rPr>
          <w:rFonts w:asciiTheme="majorBidi" w:hAnsiTheme="majorBidi"/>
          <w:color w:val="242424"/>
          <w:sz w:val="32"/>
          <w:szCs w:val="32"/>
        </w:rPr>
        <w:t>Bradycardia</w:t>
      </w:r>
      <w:proofErr w:type="spellEnd"/>
    </w:p>
    <w:p w:rsidR="00D60955" w:rsidRPr="00A858D6" w:rsidRDefault="00A858D6" w:rsidP="00E25735">
      <w:pPr>
        <w:pStyle w:val="NormalWeb"/>
        <w:shd w:val="clear" w:color="auto" w:fill="FFFFFF"/>
        <w:rPr>
          <w:rFonts w:asciiTheme="majorBidi" w:hAnsiTheme="majorBidi" w:cstheme="majorBidi"/>
          <w:color w:val="242424"/>
          <w:sz w:val="32"/>
          <w:szCs w:val="32"/>
          <w:shd w:val="clear" w:color="auto" w:fill="FFFFFF"/>
        </w:rPr>
      </w:pPr>
      <w:r w:rsidRPr="00A858D6">
        <w:rPr>
          <w:rFonts w:asciiTheme="majorBidi" w:hAnsiTheme="majorBidi" w:cstheme="majorBidi"/>
          <w:color w:val="242424"/>
          <w:sz w:val="32"/>
          <w:szCs w:val="32"/>
          <w:shd w:val="clear" w:color="auto" w:fill="FFFFFF"/>
        </w:rPr>
        <w:t>Infants and children: AHA recommends maximum single dose of 0.5 mg.</w:t>
      </w:r>
    </w:p>
    <w:p w:rsidR="00A858D6" w:rsidRPr="00A858D6" w:rsidRDefault="00A858D6" w:rsidP="00A858D6">
      <w:pPr>
        <w:pStyle w:val="Heading4"/>
        <w:shd w:val="clear" w:color="auto" w:fill="FFFFFF"/>
        <w:rPr>
          <w:rFonts w:asciiTheme="majorBidi" w:hAnsiTheme="majorBidi"/>
          <w:color w:val="242424"/>
          <w:sz w:val="32"/>
          <w:szCs w:val="32"/>
        </w:rPr>
      </w:pPr>
      <w:r w:rsidRPr="00A858D6">
        <w:rPr>
          <w:rFonts w:asciiTheme="majorBidi" w:hAnsiTheme="majorBidi"/>
          <w:color w:val="242424"/>
          <w:sz w:val="32"/>
          <w:szCs w:val="32"/>
        </w:rPr>
        <w:t>Adults: IV</w:t>
      </w:r>
    </w:p>
    <w:p w:rsidR="00A858D6" w:rsidRPr="00A858D6" w:rsidRDefault="00A858D6" w:rsidP="00A858D6">
      <w:pPr>
        <w:pStyle w:val="NormalWeb"/>
        <w:shd w:val="clear" w:color="auto" w:fill="FFFFFF"/>
        <w:rPr>
          <w:rFonts w:asciiTheme="majorBidi" w:hAnsiTheme="majorBidi" w:cstheme="majorBidi"/>
          <w:color w:val="242424"/>
          <w:sz w:val="32"/>
          <w:szCs w:val="32"/>
        </w:rPr>
      </w:pPr>
      <w:r w:rsidRPr="00A858D6">
        <w:rPr>
          <w:rFonts w:asciiTheme="majorBidi" w:hAnsiTheme="majorBidi" w:cstheme="majorBidi"/>
          <w:color w:val="242424"/>
          <w:sz w:val="32"/>
          <w:szCs w:val="32"/>
        </w:rPr>
        <w:t>Maximum total dose of 3 mg recommended.</w:t>
      </w:r>
    </w:p>
    <w:tbl>
      <w:tblPr>
        <w:tblW w:w="11910" w:type="dxa"/>
        <w:shd w:val="clear" w:color="auto" w:fill="FFFFFF"/>
        <w:tblCellMar>
          <w:left w:w="0" w:type="dxa"/>
          <w:right w:w="0" w:type="dxa"/>
        </w:tblCellMar>
        <w:tblLook w:val="04A0"/>
      </w:tblPr>
      <w:tblGrid>
        <w:gridCol w:w="11910"/>
      </w:tblGrid>
      <w:tr w:rsidR="00E02106" w:rsidRPr="00E02106" w:rsidTr="00E02106">
        <w:tc>
          <w:tcPr>
            <w:tcW w:w="0" w:type="auto"/>
            <w:tcBorders>
              <w:top w:val="single" w:sz="2" w:space="0" w:color="E7E7E7"/>
              <w:left w:val="single" w:sz="2" w:space="0" w:color="E7E7E7"/>
              <w:bottom w:val="single" w:sz="6" w:space="0" w:color="E7E7E7"/>
              <w:right w:val="single" w:sz="2" w:space="0" w:color="E7E7E7"/>
            </w:tcBorders>
            <w:shd w:val="clear" w:color="auto" w:fill="auto"/>
            <w:tcMar>
              <w:top w:w="180" w:type="dxa"/>
              <w:left w:w="180" w:type="dxa"/>
              <w:bottom w:w="180" w:type="dxa"/>
              <w:right w:w="180" w:type="dxa"/>
            </w:tcMar>
            <w:hideMark/>
          </w:tcPr>
          <w:p w:rsidR="00E02106" w:rsidRPr="00E02106" w:rsidRDefault="00E02106" w:rsidP="00E02106">
            <w:pPr>
              <w:spacing w:after="0" w:line="240" w:lineRule="auto"/>
              <w:rPr>
                <w:rFonts w:ascii="Segoe UI" w:eastAsia="Times New Roman" w:hAnsi="Segoe UI" w:cs="Segoe UI"/>
                <w:b/>
                <w:bCs/>
                <w:color w:val="242424"/>
                <w:sz w:val="20"/>
                <w:szCs w:val="20"/>
              </w:rPr>
            </w:pPr>
            <w:r w:rsidRPr="00E02106">
              <w:rPr>
                <w:rFonts w:ascii="Segoe UI" w:eastAsia="Times New Roman" w:hAnsi="Segoe UI" w:cs="Segoe UI"/>
                <w:b/>
                <w:bCs/>
                <w:color w:val="242424"/>
                <w:sz w:val="20"/>
                <w:szCs w:val="20"/>
              </w:rPr>
              <w:t>Compatible</w:t>
            </w:r>
          </w:p>
        </w:tc>
      </w:tr>
      <w:tr w:rsidR="00E02106" w:rsidRPr="00E02106" w:rsidTr="00E02106">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E02106" w:rsidRPr="00E02106" w:rsidRDefault="00E02106" w:rsidP="00E02106">
            <w:pPr>
              <w:spacing w:after="0" w:line="240" w:lineRule="auto"/>
              <w:rPr>
                <w:rFonts w:ascii="Segoe UI" w:eastAsia="Times New Roman" w:hAnsi="Segoe UI" w:cs="Segoe UI"/>
                <w:color w:val="242424"/>
                <w:sz w:val="20"/>
                <w:szCs w:val="20"/>
              </w:rPr>
            </w:pPr>
            <w:r w:rsidRPr="00E02106">
              <w:rPr>
                <w:rFonts w:ascii="Segoe UI" w:eastAsia="Times New Roman" w:hAnsi="Segoe UI" w:cs="Segoe UI"/>
                <w:color w:val="242424"/>
                <w:sz w:val="20"/>
                <w:szCs w:val="20"/>
              </w:rPr>
              <w:t>Sodium chloride 0.9%</w:t>
            </w:r>
          </w:p>
        </w:tc>
      </w:tr>
      <w:tr w:rsidR="00E02106" w:rsidRPr="00E02106" w:rsidTr="00E02106">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E02106" w:rsidRPr="00E02106" w:rsidRDefault="00E02106" w:rsidP="00E02106">
            <w:pPr>
              <w:spacing w:after="0" w:line="240" w:lineRule="auto"/>
              <w:rPr>
                <w:rFonts w:ascii="Segoe UI" w:eastAsia="Times New Roman" w:hAnsi="Segoe UI" w:cs="Segoe UI"/>
                <w:b/>
                <w:bCs/>
                <w:color w:val="242424"/>
                <w:sz w:val="20"/>
                <w:szCs w:val="20"/>
              </w:rPr>
            </w:pPr>
            <w:r w:rsidRPr="00E02106">
              <w:rPr>
                <w:rFonts w:ascii="Segoe UI" w:eastAsia="Times New Roman" w:hAnsi="Segoe UI" w:cs="Segoe UI"/>
                <w:b/>
                <w:bCs/>
                <w:color w:val="242424"/>
                <w:sz w:val="20"/>
                <w:szCs w:val="20"/>
              </w:rPr>
              <w:t>Compatible</w:t>
            </w:r>
          </w:p>
        </w:tc>
      </w:tr>
      <w:tr w:rsidR="00E02106" w:rsidRPr="00E02106" w:rsidTr="00E02106">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E02106" w:rsidRPr="00E02106" w:rsidRDefault="00E02106" w:rsidP="00E02106">
            <w:pPr>
              <w:spacing w:after="0" w:line="240" w:lineRule="auto"/>
              <w:rPr>
                <w:rFonts w:ascii="Segoe UI" w:eastAsia="Times New Roman" w:hAnsi="Segoe UI" w:cs="Segoe UI"/>
                <w:color w:val="242424"/>
                <w:sz w:val="20"/>
                <w:szCs w:val="20"/>
              </w:rPr>
            </w:pPr>
          </w:p>
        </w:tc>
      </w:tr>
      <w:tr w:rsidR="00E02106" w:rsidRPr="00E02106" w:rsidTr="00E02106">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E02106" w:rsidRPr="00E02106" w:rsidRDefault="00E02106" w:rsidP="00E02106">
            <w:pPr>
              <w:spacing w:after="0" w:line="240" w:lineRule="auto"/>
              <w:rPr>
                <w:rFonts w:ascii="Segoe UI" w:eastAsia="Times New Roman" w:hAnsi="Segoe UI" w:cs="Segoe UI"/>
                <w:color w:val="242424"/>
                <w:sz w:val="20"/>
                <w:szCs w:val="20"/>
              </w:rPr>
            </w:pPr>
            <w:proofErr w:type="spellStart"/>
            <w:r w:rsidRPr="00E02106">
              <w:rPr>
                <w:rFonts w:ascii="Segoe UI" w:eastAsia="Times New Roman" w:hAnsi="Segoe UI" w:cs="Segoe UI"/>
                <w:color w:val="242424"/>
                <w:sz w:val="20"/>
                <w:szCs w:val="20"/>
              </w:rPr>
              <w:t>Furosemide</w:t>
            </w:r>
            <w:proofErr w:type="spellEnd"/>
          </w:p>
        </w:tc>
      </w:tr>
      <w:tr w:rsidR="00E02106" w:rsidRPr="00E02106" w:rsidTr="00E02106">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E02106" w:rsidRPr="00E02106" w:rsidRDefault="00E02106" w:rsidP="00E02106">
            <w:pPr>
              <w:spacing w:after="0" w:line="240" w:lineRule="auto"/>
              <w:rPr>
                <w:rFonts w:ascii="Segoe UI" w:eastAsia="Times New Roman" w:hAnsi="Segoe UI" w:cs="Segoe UI"/>
                <w:color w:val="242424"/>
                <w:sz w:val="20"/>
                <w:szCs w:val="20"/>
              </w:rPr>
            </w:pPr>
          </w:p>
        </w:tc>
      </w:tr>
      <w:tr w:rsidR="00E02106" w:rsidRPr="00E02106" w:rsidTr="00E02106">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E02106" w:rsidRPr="00E02106" w:rsidRDefault="00E02106" w:rsidP="00E02106">
            <w:pPr>
              <w:spacing w:after="0" w:line="240" w:lineRule="auto"/>
              <w:rPr>
                <w:rFonts w:ascii="Segoe UI" w:eastAsia="Times New Roman" w:hAnsi="Segoe UI" w:cs="Segoe UI"/>
                <w:color w:val="242424"/>
                <w:sz w:val="20"/>
                <w:szCs w:val="20"/>
              </w:rPr>
            </w:pPr>
            <w:r w:rsidRPr="00E02106">
              <w:rPr>
                <w:rFonts w:ascii="Segoe UI" w:eastAsia="Times New Roman" w:hAnsi="Segoe UI" w:cs="Segoe UI"/>
                <w:color w:val="242424"/>
                <w:sz w:val="20"/>
                <w:szCs w:val="20"/>
              </w:rPr>
              <w:t>Sodium bicarbonate</w:t>
            </w:r>
          </w:p>
        </w:tc>
      </w:tr>
      <w:tr w:rsidR="00E02106" w:rsidRPr="00E02106" w:rsidTr="00E02106">
        <w:tc>
          <w:tcPr>
            <w:tcW w:w="0" w:type="auto"/>
            <w:tcBorders>
              <w:top w:val="single" w:sz="2" w:space="0" w:color="E7E7E7"/>
              <w:left w:val="single" w:sz="2" w:space="0" w:color="E7E7E7"/>
              <w:bottom w:val="single" w:sz="6" w:space="0" w:color="E7E7E7"/>
              <w:right w:val="single" w:sz="2" w:space="0" w:color="E7E7E7"/>
            </w:tcBorders>
            <w:shd w:val="clear" w:color="auto" w:fill="F8F8F8"/>
            <w:tcMar>
              <w:top w:w="180" w:type="dxa"/>
              <w:left w:w="180" w:type="dxa"/>
              <w:bottom w:w="180" w:type="dxa"/>
              <w:right w:w="180" w:type="dxa"/>
            </w:tcMar>
            <w:hideMark/>
          </w:tcPr>
          <w:p w:rsidR="00E02106" w:rsidRPr="00E02106" w:rsidRDefault="00E02106" w:rsidP="00E02106">
            <w:pPr>
              <w:spacing w:after="0" w:line="240" w:lineRule="auto"/>
              <w:rPr>
                <w:rFonts w:ascii="Segoe UI" w:eastAsia="Times New Roman" w:hAnsi="Segoe UI" w:cs="Segoe UI"/>
                <w:color w:val="242424"/>
                <w:sz w:val="20"/>
                <w:szCs w:val="20"/>
              </w:rPr>
            </w:pPr>
          </w:p>
        </w:tc>
      </w:tr>
    </w:tbl>
    <w:p w:rsidR="00A858D6" w:rsidRPr="00E25735" w:rsidRDefault="00A858D6" w:rsidP="00E25735">
      <w:pPr>
        <w:pStyle w:val="NormalWeb"/>
        <w:shd w:val="clear" w:color="auto" w:fill="FFFFFF"/>
        <w:rPr>
          <w:rFonts w:asciiTheme="majorBidi" w:hAnsiTheme="majorBidi" w:cstheme="majorBidi"/>
          <w:color w:val="242424"/>
          <w:sz w:val="32"/>
          <w:szCs w:val="32"/>
        </w:rPr>
      </w:pPr>
    </w:p>
    <w:p w:rsidR="007E1B97" w:rsidRPr="007E1B97" w:rsidRDefault="007E1B97" w:rsidP="007E1B97">
      <w:pPr>
        <w:pStyle w:val="Heading1"/>
        <w:shd w:val="clear" w:color="auto" w:fill="FFFFFF"/>
        <w:rPr>
          <w:rFonts w:asciiTheme="majorBidi" w:hAnsiTheme="majorBidi"/>
          <w:i/>
          <w:iCs/>
          <w:color w:val="00B050"/>
          <w:spacing w:val="-15"/>
          <w:sz w:val="64"/>
          <w:szCs w:val="64"/>
        </w:rPr>
      </w:pPr>
      <w:r w:rsidRPr="007E1B97">
        <w:rPr>
          <w:rFonts w:asciiTheme="majorBidi" w:hAnsiTheme="majorBidi"/>
          <w:i/>
          <w:iCs/>
          <w:color w:val="00B050"/>
          <w:spacing w:val="-15"/>
          <w:sz w:val="64"/>
          <w:szCs w:val="64"/>
        </w:rPr>
        <w:t>Charcoal, Activated</w:t>
      </w:r>
    </w:p>
    <w:p w:rsidR="00C162C0" w:rsidRPr="00D6736A" w:rsidRDefault="00C162C0" w:rsidP="002048F5">
      <w:pPr>
        <w:pStyle w:val="NormalWeb"/>
        <w:shd w:val="clear" w:color="auto" w:fill="FFFFFF"/>
        <w:rPr>
          <w:rFonts w:asciiTheme="majorBidi" w:hAnsiTheme="majorBidi" w:cstheme="majorBidi"/>
          <w:color w:val="242424"/>
          <w:sz w:val="32"/>
          <w:szCs w:val="32"/>
        </w:rPr>
      </w:pPr>
    </w:p>
    <w:p w:rsidR="002B3F65" w:rsidRPr="00B75F33" w:rsidRDefault="00B75F33" w:rsidP="00637613">
      <w:pPr>
        <w:pStyle w:val="NormalWeb"/>
        <w:shd w:val="clear" w:color="auto" w:fill="FFFFFF"/>
        <w:rPr>
          <w:rFonts w:asciiTheme="majorBidi" w:hAnsiTheme="majorBidi" w:cstheme="majorBidi"/>
          <w:b/>
          <w:bCs/>
          <w:i/>
          <w:iCs/>
          <w:color w:val="242424"/>
          <w:sz w:val="32"/>
          <w:szCs w:val="32"/>
        </w:rPr>
      </w:pPr>
      <w:r>
        <w:rPr>
          <w:rFonts w:asciiTheme="majorBidi" w:hAnsiTheme="majorBidi" w:cstheme="majorBidi"/>
          <w:b/>
          <w:bCs/>
          <w:i/>
          <w:iCs/>
          <w:color w:val="242424"/>
          <w:sz w:val="32"/>
          <w:szCs w:val="32"/>
        </w:rPr>
        <w:t>Mechanism of Action</w:t>
      </w:r>
    </w:p>
    <w:p w:rsidR="00FC4016" w:rsidRDefault="004D6FA7" w:rsidP="00A916DF">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Adsorbs a variety of drugs and chemicals (</w:t>
      </w:r>
      <w:proofErr w:type="spellStart"/>
      <w:r>
        <w:rPr>
          <w:rFonts w:asciiTheme="majorBidi" w:hAnsiTheme="majorBidi" w:cstheme="majorBidi"/>
          <w:color w:val="242424"/>
          <w:sz w:val="32"/>
          <w:szCs w:val="32"/>
        </w:rPr>
        <w:t>eg</w:t>
      </w:r>
      <w:proofErr w:type="spellEnd"/>
      <w:r>
        <w:rPr>
          <w:rFonts w:asciiTheme="majorBidi" w:hAnsiTheme="majorBidi" w:cstheme="majorBidi"/>
          <w:color w:val="242424"/>
          <w:sz w:val="32"/>
          <w:szCs w:val="32"/>
        </w:rPr>
        <w:t xml:space="preserve">, physical binding of a molecule to the surface of charcoal particles. </w:t>
      </w:r>
      <w:proofErr w:type="spellStart"/>
      <w:r>
        <w:rPr>
          <w:rFonts w:asciiTheme="majorBidi" w:hAnsiTheme="majorBidi" w:cstheme="majorBidi"/>
          <w:color w:val="242424"/>
          <w:sz w:val="32"/>
          <w:szCs w:val="32"/>
        </w:rPr>
        <w:t>desorbtion</w:t>
      </w:r>
      <w:proofErr w:type="spellEnd"/>
      <w:r>
        <w:rPr>
          <w:rFonts w:asciiTheme="majorBidi" w:hAnsiTheme="majorBidi" w:cstheme="majorBidi"/>
          <w:color w:val="242424"/>
          <w:sz w:val="32"/>
          <w:szCs w:val="32"/>
        </w:rPr>
        <w:t xml:space="preserve"> of bound </w:t>
      </w:r>
      <w:r>
        <w:rPr>
          <w:rFonts w:asciiTheme="majorBidi" w:hAnsiTheme="majorBidi" w:cstheme="majorBidi"/>
          <w:color w:val="242424"/>
          <w:sz w:val="32"/>
          <w:szCs w:val="32"/>
        </w:rPr>
        <w:lastRenderedPageBreak/>
        <w:t>particles may occur unless the ratio of charcoal to toxin is extremely high.</w:t>
      </w:r>
    </w:p>
    <w:p w:rsidR="002D3FA2" w:rsidRPr="00A916DF" w:rsidRDefault="002D3FA2" w:rsidP="00A916DF">
      <w:pPr>
        <w:pStyle w:val="NormalWeb"/>
        <w:shd w:val="clear" w:color="auto" w:fill="FFFFFF"/>
        <w:rPr>
          <w:rFonts w:asciiTheme="majorBidi" w:hAnsiTheme="majorBidi" w:cstheme="majorBidi"/>
          <w:color w:val="242424"/>
          <w:sz w:val="32"/>
          <w:szCs w:val="32"/>
        </w:rPr>
      </w:pPr>
      <w:r>
        <w:rPr>
          <w:rFonts w:asciiTheme="majorBidi" w:hAnsiTheme="majorBidi" w:cstheme="majorBidi"/>
          <w:b/>
          <w:bCs/>
          <w:i/>
          <w:iCs/>
          <w:color w:val="242424"/>
          <w:sz w:val="32"/>
          <w:szCs w:val="32"/>
        </w:rPr>
        <w:t>Indications</w:t>
      </w:r>
    </w:p>
    <w:p w:rsidR="009C46A9" w:rsidRDefault="002C52D5" w:rsidP="00563985">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overdose, poisoning</w:t>
      </w:r>
    </w:p>
    <w:p w:rsidR="002C52D5" w:rsidRPr="00563985" w:rsidRDefault="002C52D5" w:rsidP="00563985">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1g/kg, 25-100g PO</w:t>
      </w:r>
    </w:p>
    <w:p w:rsidR="00563985" w:rsidRPr="007B63EB" w:rsidRDefault="002C52D5" w:rsidP="007B63EB">
      <w:pPr>
        <w:shd w:val="clear" w:color="auto" w:fill="FFFFFF"/>
        <w:spacing w:before="100" w:beforeAutospacing="1" w:after="100" w:afterAutospacing="1" w:line="240" w:lineRule="auto"/>
        <w:rPr>
          <w:rFonts w:asciiTheme="majorBidi" w:eastAsia="Times New Roman" w:hAnsiTheme="majorBidi" w:cstheme="majorBidi"/>
          <w:color w:val="242424"/>
          <w:sz w:val="32"/>
          <w:szCs w:val="32"/>
        </w:rPr>
      </w:pPr>
      <w:r>
        <w:rPr>
          <w:rFonts w:asciiTheme="majorBidi" w:eastAsia="Times New Roman" w:hAnsiTheme="majorBidi" w:cstheme="majorBidi"/>
          <w:color w:val="242424"/>
          <w:sz w:val="32"/>
          <w:szCs w:val="32"/>
        </w:rPr>
        <w:t>alternatively 10 g charcoal/1 g drug ratio</w:t>
      </w:r>
    </w:p>
    <w:p w:rsidR="00F7608D" w:rsidRDefault="002C52D5" w:rsidP="001544C2">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minimum dose: 25 g</w:t>
      </w:r>
    </w:p>
    <w:p w:rsidR="002C52D5" w:rsidRDefault="002C52D5" w:rsidP="002C52D5">
      <w:pPr>
        <w:pStyle w:val="NormalWeb"/>
        <w:shd w:val="clear" w:color="auto" w:fill="FFFFFF"/>
        <w:rPr>
          <w:rFonts w:asciiTheme="majorBidi" w:hAnsiTheme="majorBidi" w:cstheme="majorBidi"/>
          <w:color w:val="000000" w:themeColor="text1"/>
          <w:spacing w:val="-15"/>
          <w:sz w:val="32"/>
          <w:szCs w:val="32"/>
        </w:rPr>
      </w:pPr>
      <w:r>
        <w:rPr>
          <w:rFonts w:asciiTheme="majorBidi" w:hAnsiTheme="majorBidi" w:cstheme="majorBidi"/>
          <w:color w:val="242424"/>
          <w:sz w:val="32"/>
          <w:szCs w:val="32"/>
        </w:rPr>
        <w:t xml:space="preserve">commonly used with </w:t>
      </w:r>
      <w:r w:rsidR="001530D9">
        <w:rPr>
          <w:rFonts w:asciiTheme="majorBidi" w:hAnsiTheme="majorBidi" w:cstheme="majorBidi"/>
          <w:color w:val="242424"/>
          <w:sz w:val="32"/>
          <w:szCs w:val="32"/>
        </w:rPr>
        <w:t xml:space="preserve"> </w:t>
      </w:r>
      <w:proofErr w:type="spellStart"/>
      <w:r>
        <w:rPr>
          <w:rFonts w:asciiTheme="majorBidi" w:hAnsiTheme="majorBidi" w:cstheme="majorBidi"/>
          <w:b/>
          <w:bCs/>
          <w:i/>
          <w:iCs/>
          <w:color w:val="00B050"/>
          <w:spacing w:val="-15"/>
          <w:sz w:val="64"/>
          <w:szCs w:val="64"/>
        </w:rPr>
        <w:t>Sorbitol</w:t>
      </w:r>
      <w:proofErr w:type="spellEnd"/>
      <w:r w:rsidR="001530D9">
        <w:rPr>
          <w:rFonts w:asciiTheme="majorBidi" w:hAnsiTheme="majorBidi" w:cstheme="majorBidi"/>
          <w:color w:val="00B050"/>
          <w:spacing w:val="-15"/>
          <w:sz w:val="32"/>
          <w:szCs w:val="32"/>
        </w:rPr>
        <w:t xml:space="preserve">   </w:t>
      </w:r>
      <w:r w:rsidR="007B3234">
        <w:rPr>
          <w:rFonts w:asciiTheme="majorBidi" w:hAnsiTheme="majorBidi" w:cstheme="majorBidi"/>
          <w:color w:val="000000" w:themeColor="text1"/>
          <w:spacing w:val="-15"/>
          <w:sz w:val="32"/>
          <w:szCs w:val="32"/>
        </w:rPr>
        <w:t xml:space="preserve">25 g, multiple dose regimen 25 g PO q2hr or 50 g  q4hr  without </w:t>
      </w:r>
      <w:proofErr w:type="spellStart"/>
      <w:r w:rsidR="007B3234">
        <w:rPr>
          <w:rFonts w:asciiTheme="majorBidi" w:hAnsiTheme="majorBidi" w:cstheme="majorBidi"/>
          <w:color w:val="000000" w:themeColor="text1"/>
          <w:spacing w:val="-15"/>
          <w:sz w:val="32"/>
          <w:szCs w:val="32"/>
        </w:rPr>
        <w:t>sorbitol</w:t>
      </w:r>
      <w:proofErr w:type="spellEnd"/>
      <w:r w:rsidR="007B3234">
        <w:rPr>
          <w:rFonts w:asciiTheme="majorBidi" w:hAnsiTheme="majorBidi" w:cstheme="majorBidi"/>
          <w:color w:val="000000" w:themeColor="text1"/>
          <w:spacing w:val="-15"/>
          <w:sz w:val="32"/>
          <w:szCs w:val="32"/>
        </w:rPr>
        <w:t xml:space="preserve">. </w:t>
      </w:r>
    </w:p>
    <w:p w:rsidR="00ED2933" w:rsidRDefault="00ED2933" w:rsidP="002C52D5">
      <w:pPr>
        <w:pStyle w:val="NormalWeb"/>
        <w:shd w:val="clear" w:color="auto" w:fill="FFFFFF"/>
        <w:rPr>
          <w:rFonts w:asciiTheme="majorBidi" w:hAnsiTheme="majorBidi" w:cstheme="majorBidi"/>
          <w:color w:val="000000" w:themeColor="text1"/>
          <w:spacing w:val="-15"/>
          <w:sz w:val="32"/>
          <w:szCs w:val="32"/>
        </w:rPr>
      </w:pPr>
      <w:r>
        <w:rPr>
          <w:rFonts w:asciiTheme="majorBidi" w:hAnsiTheme="majorBidi" w:cstheme="majorBidi"/>
          <w:color w:val="000000" w:themeColor="text1"/>
          <w:spacing w:val="-15"/>
          <w:sz w:val="32"/>
          <w:szCs w:val="32"/>
        </w:rPr>
        <w:t xml:space="preserve">Do not give </w:t>
      </w:r>
      <w:proofErr w:type="spellStart"/>
      <w:r>
        <w:rPr>
          <w:rFonts w:asciiTheme="majorBidi" w:hAnsiTheme="majorBidi" w:cstheme="majorBidi"/>
          <w:color w:val="000000" w:themeColor="text1"/>
          <w:spacing w:val="-15"/>
          <w:sz w:val="32"/>
          <w:szCs w:val="32"/>
        </w:rPr>
        <w:t>sorbitol</w:t>
      </w:r>
      <w:proofErr w:type="spellEnd"/>
      <w:r>
        <w:rPr>
          <w:rFonts w:asciiTheme="majorBidi" w:hAnsiTheme="majorBidi" w:cstheme="majorBidi"/>
          <w:color w:val="000000" w:themeColor="text1"/>
          <w:spacing w:val="-15"/>
          <w:sz w:val="32"/>
          <w:szCs w:val="32"/>
        </w:rPr>
        <w:t xml:space="preserve"> after first dose do to risk for severe diarrhea. use aqueous solution.</w:t>
      </w:r>
    </w:p>
    <w:p w:rsidR="00ED2933" w:rsidRPr="001530D9" w:rsidRDefault="00ED2933" w:rsidP="002C52D5">
      <w:pPr>
        <w:pStyle w:val="NormalWeb"/>
        <w:shd w:val="clear" w:color="auto" w:fill="FFFFFF"/>
        <w:rPr>
          <w:rFonts w:asciiTheme="majorBidi" w:hAnsiTheme="majorBidi" w:cstheme="majorBidi"/>
          <w:color w:val="000000" w:themeColor="text1"/>
          <w:sz w:val="32"/>
          <w:szCs w:val="32"/>
        </w:rPr>
      </w:pPr>
      <w:r>
        <w:rPr>
          <w:rFonts w:asciiTheme="majorBidi" w:hAnsiTheme="majorBidi" w:cstheme="majorBidi"/>
          <w:color w:val="000000" w:themeColor="text1"/>
          <w:spacing w:val="-15"/>
          <w:sz w:val="32"/>
          <w:szCs w:val="32"/>
        </w:rPr>
        <w:t xml:space="preserve">May place into ice to improve taste, mix 1:3 soda for </w:t>
      </w:r>
      <w:proofErr w:type="spellStart"/>
      <w:r>
        <w:rPr>
          <w:rFonts w:asciiTheme="majorBidi" w:hAnsiTheme="majorBidi" w:cstheme="majorBidi"/>
          <w:color w:val="000000" w:themeColor="text1"/>
          <w:spacing w:val="-15"/>
          <w:sz w:val="32"/>
          <w:szCs w:val="32"/>
        </w:rPr>
        <w:t>pediaterics</w:t>
      </w:r>
      <w:proofErr w:type="spellEnd"/>
    </w:p>
    <w:p w:rsidR="001544C2" w:rsidRDefault="00B611DD" w:rsidP="001544C2">
      <w:pPr>
        <w:rPr>
          <w:rFonts w:asciiTheme="majorBidi" w:hAnsiTheme="majorBidi" w:cstheme="majorBidi"/>
          <w:b/>
          <w:bCs/>
          <w:i/>
          <w:iCs/>
          <w:sz w:val="32"/>
          <w:szCs w:val="32"/>
        </w:rPr>
      </w:pPr>
      <w:r>
        <w:rPr>
          <w:rFonts w:asciiTheme="majorBidi" w:hAnsiTheme="majorBidi" w:cstheme="majorBidi"/>
          <w:b/>
          <w:bCs/>
          <w:i/>
          <w:iCs/>
          <w:sz w:val="32"/>
          <w:szCs w:val="32"/>
        </w:rPr>
        <w:t>Common Adverse Effects</w:t>
      </w:r>
    </w:p>
    <w:p w:rsidR="00B611DD" w:rsidRDefault="00B611DD" w:rsidP="001544C2">
      <w:pPr>
        <w:rPr>
          <w:rFonts w:asciiTheme="majorBidi" w:hAnsiTheme="majorBidi" w:cstheme="majorBidi"/>
          <w:sz w:val="32"/>
          <w:szCs w:val="32"/>
        </w:rPr>
      </w:pPr>
      <w:r>
        <w:rPr>
          <w:rFonts w:asciiTheme="majorBidi" w:hAnsiTheme="majorBidi" w:cstheme="majorBidi"/>
          <w:sz w:val="32"/>
          <w:szCs w:val="32"/>
        </w:rPr>
        <w:t>black stool, constipation</w:t>
      </w:r>
    </w:p>
    <w:p w:rsidR="00F166AE" w:rsidRPr="00F166AE" w:rsidRDefault="00F166AE" w:rsidP="001544C2">
      <w:pPr>
        <w:rPr>
          <w:rFonts w:asciiTheme="majorBidi" w:hAnsiTheme="majorBidi" w:cstheme="majorBidi"/>
          <w:b/>
          <w:bCs/>
          <w:i/>
          <w:iCs/>
          <w:sz w:val="32"/>
          <w:szCs w:val="32"/>
        </w:rPr>
      </w:pPr>
      <w:r>
        <w:rPr>
          <w:rFonts w:asciiTheme="majorBidi" w:hAnsiTheme="majorBidi" w:cstheme="majorBidi"/>
          <w:b/>
          <w:bCs/>
          <w:i/>
          <w:iCs/>
          <w:sz w:val="32"/>
          <w:szCs w:val="32"/>
        </w:rPr>
        <w:t>Contraindications</w:t>
      </w:r>
    </w:p>
    <w:p w:rsidR="001E35D0" w:rsidRDefault="00190965" w:rsidP="001E35D0">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intestine obstruction, unprotected airway(</w:t>
      </w:r>
      <w:proofErr w:type="spellStart"/>
      <w:r>
        <w:rPr>
          <w:rFonts w:asciiTheme="majorBidi" w:hAnsiTheme="majorBidi" w:cstheme="majorBidi"/>
          <w:color w:val="242424"/>
          <w:sz w:val="32"/>
          <w:szCs w:val="32"/>
        </w:rPr>
        <w:t>aspiratin</w:t>
      </w:r>
      <w:proofErr w:type="spellEnd"/>
      <w:r>
        <w:rPr>
          <w:rFonts w:asciiTheme="majorBidi" w:hAnsiTheme="majorBidi" w:cstheme="majorBidi"/>
          <w:color w:val="242424"/>
          <w:sz w:val="32"/>
          <w:szCs w:val="32"/>
        </w:rPr>
        <w:t xml:space="preserve"> may occur), caustic ingestion</w:t>
      </w:r>
    </w:p>
    <w:p w:rsidR="008C1D58" w:rsidRPr="001E35D0" w:rsidRDefault="008C1D58" w:rsidP="001E35D0">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Vomiting may occur</w:t>
      </w:r>
    </w:p>
    <w:p w:rsidR="001E35D0" w:rsidRPr="00AA0EBA" w:rsidRDefault="001E35D0" w:rsidP="00AA0EBA">
      <w:pPr>
        <w:pStyle w:val="NormalWeb"/>
        <w:shd w:val="clear" w:color="auto" w:fill="FFFFFF"/>
        <w:rPr>
          <w:rFonts w:asciiTheme="majorBidi" w:hAnsiTheme="majorBidi" w:cstheme="majorBidi"/>
          <w:color w:val="242424"/>
          <w:sz w:val="32"/>
          <w:szCs w:val="32"/>
        </w:rPr>
      </w:pPr>
    </w:p>
    <w:p w:rsidR="00AA0EBA" w:rsidRPr="00F154D4" w:rsidRDefault="00F154D4" w:rsidP="00F154D4">
      <w:pPr>
        <w:pStyle w:val="NormalWeb"/>
        <w:shd w:val="clear" w:color="auto" w:fill="FFFFFF"/>
        <w:rPr>
          <w:rFonts w:asciiTheme="majorBidi" w:hAnsiTheme="majorBidi" w:cstheme="majorBidi"/>
          <w:b/>
          <w:bCs/>
          <w:i/>
          <w:iCs/>
          <w:color w:val="242424"/>
          <w:sz w:val="32"/>
          <w:szCs w:val="32"/>
        </w:rPr>
      </w:pPr>
      <w:r>
        <w:rPr>
          <w:rFonts w:asciiTheme="majorBidi" w:hAnsiTheme="majorBidi" w:cstheme="majorBidi"/>
          <w:b/>
          <w:bCs/>
          <w:i/>
          <w:iCs/>
          <w:color w:val="242424"/>
          <w:sz w:val="32"/>
          <w:szCs w:val="32"/>
        </w:rPr>
        <w:t>Charcoal Dosage forms</w:t>
      </w:r>
    </w:p>
    <w:p w:rsidR="004F384D" w:rsidRPr="00EA27E7" w:rsidRDefault="00246C43" w:rsidP="00246C43">
      <w:pPr>
        <w:pStyle w:val="NormalWeb"/>
        <w:shd w:val="clear" w:color="auto" w:fill="FFFFFF"/>
        <w:rPr>
          <w:rFonts w:asciiTheme="majorBidi" w:hAnsiTheme="majorBidi" w:cstheme="majorBidi"/>
          <w:color w:val="242424"/>
          <w:sz w:val="32"/>
          <w:szCs w:val="32"/>
        </w:rPr>
      </w:pPr>
      <w:r>
        <w:rPr>
          <w:rFonts w:asciiTheme="majorBidi" w:hAnsiTheme="majorBidi" w:cstheme="majorBidi"/>
          <w:color w:val="242424"/>
          <w:sz w:val="32"/>
          <w:szCs w:val="32"/>
        </w:rPr>
        <w:t>Tab 250 mg, SUSP 300 g/240ml, SUSP 50g</w:t>
      </w:r>
    </w:p>
    <w:p w:rsidR="00F81637" w:rsidRPr="00F154D4" w:rsidRDefault="00F81637" w:rsidP="00F81637">
      <w:pPr>
        <w:pStyle w:val="NormalWeb"/>
        <w:shd w:val="clear" w:color="auto" w:fill="FFFFFF"/>
        <w:rPr>
          <w:rFonts w:asciiTheme="majorBidi" w:hAnsiTheme="majorBidi" w:cstheme="majorBidi"/>
          <w:b/>
          <w:bCs/>
          <w:i/>
          <w:iCs/>
          <w:color w:val="242424"/>
          <w:sz w:val="32"/>
          <w:szCs w:val="32"/>
        </w:rPr>
      </w:pPr>
      <w:proofErr w:type="spellStart"/>
      <w:r>
        <w:rPr>
          <w:rFonts w:asciiTheme="majorBidi" w:hAnsiTheme="majorBidi" w:cstheme="majorBidi"/>
          <w:b/>
          <w:bCs/>
          <w:i/>
          <w:iCs/>
          <w:color w:val="242424"/>
          <w:sz w:val="32"/>
          <w:szCs w:val="32"/>
        </w:rPr>
        <w:lastRenderedPageBreak/>
        <w:t>Sorbitol</w:t>
      </w:r>
      <w:proofErr w:type="spellEnd"/>
      <w:r>
        <w:rPr>
          <w:rFonts w:asciiTheme="majorBidi" w:hAnsiTheme="majorBidi" w:cstheme="majorBidi"/>
          <w:b/>
          <w:bCs/>
          <w:i/>
          <w:iCs/>
          <w:color w:val="242424"/>
          <w:sz w:val="32"/>
          <w:szCs w:val="32"/>
        </w:rPr>
        <w:t xml:space="preserve"> Dosage forms</w:t>
      </w:r>
    </w:p>
    <w:p w:rsidR="005A1010" w:rsidRDefault="001F5010" w:rsidP="00097DD5">
      <w:pPr>
        <w:pStyle w:val="NormalWeb"/>
        <w:shd w:val="clear" w:color="auto" w:fill="FFFFFF"/>
        <w:rPr>
          <w:rFonts w:asciiTheme="majorBidi" w:hAnsiTheme="majorBidi" w:cstheme="majorBidi"/>
          <w:color w:val="242424"/>
          <w:sz w:val="32"/>
          <w:szCs w:val="32"/>
        </w:rPr>
      </w:pPr>
      <w:proofErr w:type="spellStart"/>
      <w:r>
        <w:rPr>
          <w:rFonts w:asciiTheme="majorBidi" w:hAnsiTheme="majorBidi" w:cstheme="majorBidi"/>
          <w:color w:val="242424"/>
          <w:sz w:val="32"/>
          <w:szCs w:val="32"/>
        </w:rPr>
        <w:t>sorbitol</w:t>
      </w:r>
      <w:proofErr w:type="spellEnd"/>
      <w:r>
        <w:rPr>
          <w:rFonts w:asciiTheme="majorBidi" w:hAnsiTheme="majorBidi" w:cstheme="majorBidi"/>
          <w:color w:val="242424"/>
          <w:sz w:val="32"/>
          <w:szCs w:val="32"/>
        </w:rPr>
        <w:t xml:space="preserve"> 5 g sachet, </w:t>
      </w:r>
      <w:proofErr w:type="spellStart"/>
      <w:r>
        <w:rPr>
          <w:rFonts w:asciiTheme="majorBidi" w:hAnsiTheme="majorBidi" w:cstheme="majorBidi"/>
          <w:color w:val="242424"/>
          <w:sz w:val="32"/>
          <w:szCs w:val="32"/>
        </w:rPr>
        <w:t>sorbitol</w:t>
      </w:r>
      <w:proofErr w:type="spellEnd"/>
      <w:r>
        <w:rPr>
          <w:rFonts w:asciiTheme="majorBidi" w:hAnsiTheme="majorBidi" w:cstheme="majorBidi"/>
          <w:color w:val="242424"/>
          <w:sz w:val="32"/>
          <w:szCs w:val="32"/>
        </w:rPr>
        <w:t xml:space="preserve"> oral solution</w:t>
      </w:r>
    </w:p>
    <w:p w:rsidR="00D5647A" w:rsidRDefault="00D5647A" w:rsidP="00097DD5">
      <w:pPr>
        <w:pStyle w:val="NormalWeb"/>
        <w:shd w:val="clear" w:color="auto" w:fill="FFFFFF"/>
        <w:rPr>
          <w:rFonts w:asciiTheme="majorBidi" w:hAnsiTheme="majorBidi" w:cstheme="majorBidi"/>
          <w:color w:val="242424"/>
          <w:sz w:val="32"/>
          <w:szCs w:val="32"/>
        </w:rPr>
      </w:pPr>
    </w:p>
    <w:p w:rsidR="00D5647A" w:rsidRDefault="00D5647A" w:rsidP="00097DD5">
      <w:pPr>
        <w:pStyle w:val="NormalWeb"/>
        <w:shd w:val="clear" w:color="auto" w:fill="FFFFFF"/>
        <w:rPr>
          <w:rFonts w:asciiTheme="majorBidi" w:hAnsiTheme="majorBidi" w:cstheme="majorBidi"/>
          <w:color w:val="242424"/>
          <w:sz w:val="32"/>
          <w:szCs w:val="32"/>
        </w:rPr>
      </w:pPr>
    </w:p>
    <w:p w:rsidR="00D5647A" w:rsidRDefault="00D5647A" w:rsidP="00097DD5">
      <w:pPr>
        <w:pStyle w:val="NormalWeb"/>
        <w:shd w:val="clear" w:color="auto" w:fill="FFFFFF"/>
        <w:rPr>
          <w:rFonts w:asciiTheme="majorBidi" w:hAnsiTheme="majorBidi" w:cstheme="majorBidi"/>
          <w:color w:val="242424"/>
          <w:sz w:val="32"/>
          <w:szCs w:val="32"/>
        </w:rPr>
      </w:pPr>
    </w:p>
    <w:p w:rsidR="00D5647A" w:rsidRPr="00D5647A" w:rsidRDefault="00D5647A" w:rsidP="00D5647A">
      <w:pPr>
        <w:pStyle w:val="NormalWeb"/>
        <w:shd w:val="clear" w:color="auto" w:fill="FFFFFF"/>
        <w:jc w:val="center"/>
        <w:rPr>
          <w:rFonts w:asciiTheme="majorBidi" w:hAnsiTheme="majorBidi" w:cstheme="majorBidi"/>
          <w:b/>
          <w:bCs/>
          <w:i/>
          <w:iCs/>
          <w:color w:val="943634" w:themeColor="accent2" w:themeShade="BF"/>
          <w:sz w:val="96"/>
          <w:szCs w:val="96"/>
        </w:rPr>
      </w:pPr>
      <w:r w:rsidRPr="00D5647A">
        <w:rPr>
          <w:rFonts w:asciiTheme="majorBidi" w:hAnsiTheme="majorBidi" w:cstheme="majorBidi"/>
          <w:b/>
          <w:bCs/>
          <w:i/>
          <w:iCs/>
          <w:color w:val="943634" w:themeColor="accent2" w:themeShade="BF"/>
          <w:sz w:val="96"/>
          <w:szCs w:val="96"/>
        </w:rPr>
        <w:t>The End</w:t>
      </w:r>
    </w:p>
    <w:p w:rsidR="00610D94" w:rsidRPr="00903A6C" w:rsidRDefault="00610D94" w:rsidP="00610D94">
      <w:pPr>
        <w:bidi/>
        <w:rPr>
          <w:rFonts w:asciiTheme="majorBidi" w:hAnsiTheme="majorBidi" w:cstheme="majorBidi"/>
          <w:color w:val="00B050"/>
          <w:sz w:val="48"/>
          <w:szCs w:val="48"/>
          <w:rtl/>
          <w:lang w:bidi="fa-IR"/>
        </w:rPr>
      </w:pPr>
    </w:p>
    <w:sectPr w:rsidR="00610D94" w:rsidRPr="00903A6C" w:rsidSect="00E32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RMTMI">
    <w:altName w:val="Times New Roman"/>
    <w:panose1 w:val="00000000000000000000"/>
    <w:charset w:val="A1"/>
    <w:family w:val="auto"/>
    <w:notTrueType/>
    <w:pitch w:val="default"/>
    <w:sig w:usb0="00000081" w:usb1="00000000" w:usb2="00000000" w:usb3="00000000" w:csb0="00000008" w:csb1="00000000"/>
  </w:font>
  <w:font w:name="Futura-CondensedExtraBold">
    <w:altName w:val="Arial"/>
    <w:panose1 w:val="00000000000000000000"/>
    <w:charset w:val="00"/>
    <w:family w:val="swiss"/>
    <w:notTrueType/>
    <w:pitch w:val="default"/>
    <w:sig w:usb0="00000003" w:usb1="00000000" w:usb2="00000000" w:usb3="00000000" w:csb0="00000001" w:csb1="00000000"/>
  </w:font>
  <w:font w:name="Futura-Condensed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4629"/>
    <w:multiLevelType w:val="multilevel"/>
    <w:tmpl w:val="C520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B5ADD"/>
    <w:multiLevelType w:val="multilevel"/>
    <w:tmpl w:val="454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413E9"/>
    <w:multiLevelType w:val="multilevel"/>
    <w:tmpl w:val="E21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B18CC"/>
    <w:multiLevelType w:val="multilevel"/>
    <w:tmpl w:val="FAB0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1304C"/>
    <w:multiLevelType w:val="multilevel"/>
    <w:tmpl w:val="059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730D67"/>
    <w:multiLevelType w:val="multilevel"/>
    <w:tmpl w:val="A12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6989"/>
    <w:rsid w:val="00013FAC"/>
    <w:rsid w:val="0001480B"/>
    <w:rsid w:val="000152DF"/>
    <w:rsid w:val="000161A9"/>
    <w:rsid w:val="00020DE0"/>
    <w:rsid w:val="000421D7"/>
    <w:rsid w:val="00042B77"/>
    <w:rsid w:val="00043872"/>
    <w:rsid w:val="00046B0A"/>
    <w:rsid w:val="00057070"/>
    <w:rsid w:val="00061D74"/>
    <w:rsid w:val="00062CD8"/>
    <w:rsid w:val="0007064B"/>
    <w:rsid w:val="00073C61"/>
    <w:rsid w:val="00076681"/>
    <w:rsid w:val="00077D47"/>
    <w:rsid w:val="0008731F"/>
    <w:rsid w:val="00097DD5"/>
    <w:rsid w:val="000A43C5"/>
    <w:rsid w:val="000A4CB9"/>
    <w:rsid w:val="000A656E"/>
    <w:rsid w:val="000A6ED1"/>
    <w:rsid w:val="000B2056"/>
    <w:rsid w:val="000B223F"/>
    <w:rsid w:val="000B2A94"/>
    <w:rsid w:val="000B3CDF"/>
    <w:rsid w:val="000E15D8"/>
    <w:rsid w:val="000E7E03"/>
    <w:rsid w:val="00104362"/>
    <w:rsid w:val="00117CC9"/>
    <w:rsid w:val="0013711E"/>
    <w:rsid w:val="0014289D"/>
    <w:rsid w:val="00142FF4"/>
    <w:rsid w:val="00152451"/>
    <w:rsid w:val="001530D9"/>
    <w:rsid w:val="001544C2"/>
    <w:rsid w:val="001642B5"/>
    <w:rsid w:val="001662F9"/>
    <w:rsid w:val="00171B8A"/>
    <w:rsid w:val="00180840"/>
    <w:rsid w:val="001814CD"/>
    <w:rsid w:val="00190965"/>
    <w:rsid w:val="00192C7C"/>
    <w:rsid w:val="001A114E"/>
    <w:rsid w:val="001A6645"/>
    <w:rsid w:val="001B70DE"/>
    <w:rsid w:val="001D29DF"/>
    <w:rsid w:val="001D3D03"/>
    <w:rsid w:val="001E35D0"/>
    <w:rsid w:val="001E3D13"/>
    <w:rsid w:val="001E7551"/>
    <w:rsid w:val="001F2D25"/>
    <w:rsid w:val="001F5010"/>
    <w:rsid w:val="001F593F"/>
    <w:rsid w:val="002048F5"/>
    <w:rsid w:val="00204F75"/>
    <w:rsid w:val="002054DE"/>
    <w:rsid w:val="00207D02"/>
    <w:rsid w:val="00220B10"/>
    <w:rsid w:val="00226AC3"/>
    <w:rsid w:val="0022755A"/>
    <w:rsid w:val="002459C1"/>
    <w:rsid w:val="00246C43"/>
    <w:rsid w:val="00255C1B"/>
    <w:rsid w:val="00265558"/>
    <w:rsid w:val="00281052"/>
    <w:rsid w:val="0029093F"/>
    <w:rsid w:val="002A428F"/>
    <w:rsid w:val="002A5398"/>
    <w:rsid w:val="002B3F65"/>
    <w:rsid w:val="002B7588"/>
    <w:rsid w:val="002C2F4A"/>
    <w:rsid w:val="002C498C"/>
    <w:rsid w:val="002C52D5"/>
    <w:rsid w:val="002D3FA2"/>
    <w:rsid w:val="002D513A"/>
    <w:rsid w:val="002E17F8"/>
    <w:rsid w:val="002E5F40"/>
    <w:rsid w:val="002E61B6"/>
    <w:rsid w:val="002F360B"/>
    <w:rsid w:val="002F3D0F"/>
    <w:rsid w:val="003024D4"/>
    <w:rsid w:val="003203EB"/>
    <w:rsid w:val="003267A5"/>
    <w:rsid w:val="003278F0"/>
    <w:rsid w:val="00327CB2"/>
    <w:rsid w:val="0035671C"/>
    <w:rsid w:val="00366D3F"/>
    <w:rsid w:val="00371090"/>
    <w:rsid w:val="00375AFD"/>
    <w:rsid w:val="003810F5"/>
    <w:rsid w:val="003A18B0"/>
    <w:rsid w:val="003A250B"/>
    <w:rsid w:val="003B470C"/>
    <w:rsid w:val="003B79F4"/>
    <w:rsid w:val="003C20CD"/>
    <w:rsid w:val="003D4680"/>
    <w:rsid w:val="003E4823"/>
    <w:rsid w:val="003F0F4F"/>
    <w:rsid w:val="003F22CA"/>
    <w:rsid w:val="00403C95"/>
    <w:rsid w:val="004071EC"/>
    <w:rsid w:val="00417A76"/>
    <w:rsid w:val="0042475B"/>
    <w:rsid w:val="00425DB3"/>
    <w:rsid w:val="0044008F"/>
    <w:rsid w:val="00452D2E"/>
    <w:rsid w:val="004547E0"/>
    <w:rsid w:val="00471264"/>
    <w:rsid w:val="00472899"/>
    <w:rsid w:val="00484961"/>
    <w:rsid w:val="0049330D"/>
    <w:rsid w:val="00493D2E"/>
    <w:rsid w:val="004953E2"/>
    <w:rsid w:val="004A3C65"/>
    <w:rsid w:val="004A5842"/>
    <w:rsid w:val="004D30A8"/>
    <w:rsid w:val="004D4288"/>
    <w:rsid w:val="004D6357"/>
    <w:rsid w:val="004D6FA7"/>
    <w:rsid w:val="004E5282"/>
    <w:rsid w:val="004E6AE4"/>
    <w:rsid w:val="004F2CCF"/>
    <w:rsid w:val="004F384D"/>
    <w:rsid w:val="00500BD9"/>
    <w:rsid w:val="005022B0"/>
    <w:rsid w:val="00510038"/>
    <w:rsid w:val="00524E1B"/>
    <w:rsid w:val="00543F26"/>
    <w:rsid w:val="00545A0C"/>
    <w:rsid w:val="00561911"/>
    <w:rsid w:val="00563985"/>
    <w:rsid w:val="00570174"/>
    <w:rsid w:val="005767EC"/>
    <w:rsid w:val="00584FF1"/>
    <w:rsid w:val="00586CF7"/>
    <w:rsid w:val="00594D48"/>
    <w:rsid w:val="005A1010"/>
    <w:rsid w:val="005A262D"/>
    <w:rsid w:val="005A5389"/>
    <w:rsid w:val="005A6BA3"/>
    <w:rsid w:val="005B1E9A"/>
    <w:rsid w:val="005C03DB"/>
    <w:rsid w:val="005D53B2"/>
    <w:rsid w:val="005F13EC"/>
    <w:rsid w:val="005F6FCB"/>
    <w:rsid w:val="0060652E"/>
    <w:rsid w:val="0060730A"/>
    <w:rsid w:val="00610D94"/>
    <w:rsid w:val="006230C4"/>
    <w:rsid w:val="00630329"/>
    <w:rsid w:val="00634550"/>
    <w:rsid w:val="00637613"/>
    <w:rsid w:val="00637DE9"/>
    <w:rsid w:val="006443FF"/>
    <w:rsid w:val="00647E17"/>
    <w:rsid w:val="00652C89"/>
    <w:rsid w:val="00661580"/>
    <w:rsid w:val="006639A0"/>
    <w:rsid w:val="006647D9"/>
    <w:rsid w:val="00667B87"/>
    <w:rsid w:val="00672EFF"/>
    <w:rsid w:val="00695488"/>
    <w:rsid w:val="006A1189"/>
    <w:rsid w:val="006A3747"/>
    <w:rsid w:val="006A7D1E"/>
    <w:rsid w:val="006B1774"/>
    <w:rsid w:val="006B2222"/>
    <w:rsid w:val="006B3309"/>
    <w:rsid w:val="006C52C8"/>
    <w:rsid w:val="006E6963"/>
    <w:rsid w:val="007056E7"/>
    <w:rsid w:val="00705DFD"/>
    <w:rsid w:val="00722C96"/>
    <w:rsid w:val="00724EFD"/>
    <w:rsid w:val="00731292"/>
    <w:rsid w:val="00735054"/>
    <w:rsid w:val="007369CB"/>
    <w:rsid w:val="007404C7"/>
    <w:rsid w:val="00740C17"/>
    <w:rsid w:val="00746C83"/>
    <w:rsid w:val="007611FF"/>
    <w:rsid w:val="00770AF5"/>
    <w:rsid w:val="00777F65"/>
    <w:rsid w:val="007821D1"/>
    <w:rsid w:val="007827D7"/>
    <w:rsid w:val="00786629"/>
    <w:rsid w:val="007878BC"/>
    <w:rsid w:val="007944CE"/>
    <w:rsid w:val="007948FB"/>
    <w:rsid w:val="00794F6C"/>
    <w:rsid w:val="0079730E"/>
    <w:rsid w:val="007A0C2C"/>
    <w:rsid w:val="007A48C5"/>
    <w:rsid w:val="007A4D09"/>
    <w:rsid w:val="007A55A5"/>
    <w:rsid w:val="007A567A"/>
    <w:rsid w:val="007B3234"/>
    <w:rsid w:val="007B63EB"/>
    <w:rsid w:val="007C1D4C"/>
    <w:rsid w:val="007C4917"/>
    <w:rsid w:val="007C66D9"/>
    <w:rsid w:val="007D4421"/>
    <w:rsid w:val="007E1120"/>
    <w:rsid w:val="007E1B97"/>
    <w:rsid w:val="007E6385"/>
    <w:rsid w:val="007F699A"/>
    <w:rsid w:val="00807127"/>
    <w:rsid w:val="00812F13"/>
    <w:rsid w:val="00815D26"/>
    <w:rsid w:val="0081659F"/>
    <w:rsid w:val="0082096F"/>
    <w:rsid w:val="00831A4F"/>
    <w:rsid w:val="00841AFF"/>
    <w:rsid w:val="00841D8B"/>
    <w:rsid w:val="0084342A"/>
    <w:rsid w:val="00844DC3"/>
    <w:rsid w:val="0085214D"/>
    <w:rsid w:val="00860477"/>
    <w:rsid w:val="00862B80"/>
    <w:rsid w:val="00875184"/>
    <w:rsid w:val="00876005"/>
    <w:rsid w:val="00887EBF"/>
    <w:rsid w:val="00894C4C"/>
    <w:rsid w:val="00895FB3"/>
    <w:rsid w:val="008B1C86"/>
    <w:rsid w:val="008B4D19"/>
    <w:rsid w:val="008C1D58"/>
    <w:rsid w:val="008C2D18"/>
    <w:rsid w:val="008C4E9A"/>
    <w:rsid w:val="008C64D3"/>
    <w:rsid w:val="008E1692"/>
    <w:rsid w:val="008F5D76"/>
    <w:rsid w:val="00903A6C"/>
    <w:rsid w:val="0091211B"/>
    <w:rsid w:val="009271B0"/>
    <w:rsid w:val="00927258"/>
    <w:rsid w:val="009431AA"/>
    <w:rsid w:val="00943863"/>
    <w:rsid w:val="00945C73"/>
    <w:rsid w:val="009532F5"/>
    <w:rsid w:val="00954658"/>
    <w:rsid w:val="00990876"/>
    <w:rsid w:val="00995697"/>
    <w:rsid w:val="009977F9"/>
    <w:rsid w:val="009A0C1F"/>
    <w:rsid w:val="009A56DC"/>
    <w:rsid w:val="009A6583"/>
    <w:rsid w:val="009B1019"/>
    <w:rsid w:val="009C1B3C"/>
    <w:rsid w:val="009C46A9"/>
    <w:rsid w:val="009D15E2"/>
    <w:rsid w:val="009E1762"/>
    <w:rsid w:val="00A020AB"/>
    <w:rsid w:val="00A16292"/>
    <w:rsid w:val="00A337AE"/>
    <w:rsid w:val="00A344A8"/>
    <w:rsid w:val="00A43843"/>
    <w:rsid w:val="00A45402"/>
    <w:rsid w:val="00A479FB"/>
    <w:rsid w:val="00A63EAA"/>
    <w:rsid w:val="00A858D6"/>
    <w:rsid w:val="00A87855"/>
    <w:rsid w:val="00A916DF"/>
    <w:rsid w:val="00A977FA"/>
    <w:rsid w:val="00AA0EBA"/>
    <w:rsid w:val="00AA73E8"/>
    <w:rsid w:val="00AB1453"/>
    <w:rsid w:val="00AB590C"/>
    <w:rsid w:val="00AB7434"/>
    <w:rsid w:val="00AC08AC"/>
    <w:rsid w:val="00AC0CD4"/>
    <w:rsid w:val="00AE77AD"/>
    <w:rsid w:val="00AF3019"/>
    <w:rsid w:val="00AF49F1"/>
    <w:rsid w:val="00AF67B0"/>
    <w:rsid w:val="00B02B9F"/>
    <w:rsid w:val="00B1627C"/>
    <w:rsid w:val="00B16989"/>
    <w:rsid w:val="00B278BA"/>
    <w:rsid w:val="00B27B3E"/>
    <w:rsid w:val="00B37E6F"/>
    <w:rsid w:val="00B47A3E"/>
    <w:rsid w:val="00B53453"/>
    <w:rsid w:val="00B56417"/>
    <w:rsid w:val="00B611DD"/>
    <w:rsid w:val="00B72DEC"/>
    <w:rsid w:val="00B74BE6"/>
    <w:rsid w:val="00B75F33"/>
    <w:rsid w:val="00B856D6"/>
    <w:rsid w:val="00B873F2"/>
    <w:rsid w:val="00B91109"/>
    <w:rsid w:val="00B944B4"/>
    <w:rsid w:val="00BB0F1F"/>
    <w:rsid w:val="00BB355D"/>
    <w:rsid w:val="00BB4010"/>
    <w:rsid w:val="00BC1569"/>
    <w:rsid w:val="00BC4845"/>
    <w:rsid w:val="00BD256C"/>
    <w:rsid w:val="00BD5BD4"/>
    <w:rsid w:val="00BF31E1"/>
    <w:rsid w:val="00BF5B1C"/>
    <w:rsid w:val="00C03504"/>
    <w:rsid w:val="00C059FE"/>
    <w:rsid w:val="00C10616"/>
    <w:rsid w:val="00C12F12"/>
    <w:rsid w:val="00C15AF5"/>
    <w:rsid w:val="00C16069"/>
    <w:rsid w:val="00C162C0"/>
    <w:rsid w:val="00C30A65"/>
    <w:rsid w:val="00C4668D"/>
    <w:rsid w:val="00C53D11"/>
    <w:rsid w:val="00C53FA6"/>
    <w:rsid w:val="00C651DD"/>
    <w:rsid w:val="00C669E6"/>
    <w:rsid w:val="00C713D5"/>
    <w:rsid w:val="00C72881"/>
    <w:rsid w:val="00C74B67"/>
    <w:rsid w:val="00C758F6"/>
    <w:rsid w:val="00C94A23"/>
    <w:rsid w:val="00C97189"/>
    <w:rsid w:val="00CA1793"/>
    <w:rsid w:val="00CA344F"/>
    <w:rsid w:val="00CB0F7D"/>
    <w:rsid w:val="00CB2047"/>
    <w:rsid w:val="00CB5056"/>
    <w:rsid w:val="00CB7A43"/>
    <w:rsid w:val="00CC2D0C"/>
    <w:rsid w:val="00CD37A8"/>
    <w:rsid w:val="00CD6B20"/>
    <w:rsid w:val="00CE1FD3"/>
    <w:rsid w:val="00CF3A2B"/>
    <w:rsid w:val="00CF7C12"/>
    <w:rsid w:val="00D21C76"/>
    <w:rsid w:val="00D221D3"/>
    <w:rsid w:val="00D27263"/>
    <w:rsid w:val="00D33202"/>
    <w:rsid w:val="00D35DE0"/>
    <w:rsid w:val="00D4145E"/>
    <w:rsid w:val="00D458F2"/>
    <w:rsid w:val="00D50455"/>
    <w:rsid w:val="00D558C2"/>
    <w:rsid w:val="00D55D0B"/>
    <w:rsid w:val="00D5647A"/>
    <w:rsid w:val="00D60955"/>
    <w:rsid w:val="00D6643B"/>
    <w:rsid w:val="00D6736A"/>
    <w:rsid w:val="00D67EF5"/>
    <w:rsid w:val="00D756A5"/>
    <w:rsid w:val="00D917CE"/>
    <w:rsid w:val="00D95D9D"/>
    <w:rsid w:val="00D974F9"/>
    <w:rsid w:val="00DA3D08"/>
    <w:rsid w:val="00DA79EA"/>
    <w:rsid w:val="00DB258F"/>
    <w:rsid w:val="00DB6E7C"/>
    <w:rsid w:val="00DC4CAB"/>
    <w:rsid w:val="00DC52DF"/>
    <w:rsid w:val="00DE5A58"/>
    <w:rsid w:val="00DE63C6"/>
    <w:rsid w:val="00DF4BBB"/>
    <w:rsid w:val="00DF6B34"/>
    <w:rsid w:val="00E02106"/>
    <w:rsid w:val="00E02347"/>
    <w:rsid w:val="00E04B33"/>
    <w:rsid w:val="00E25735"/>
    <w:rsid w:val="00E314CD"/>
    <w:rsid w:val="00E32E05"/>
    <w:rsid w:val="00E32EEC"/>
    <w:rsid w:val="00E43DFC"/>
    <w:rsid w:val="00E527C0"/>
    <w:rsid w:val="00E64C78"/>
    <w:rsid w:val="00E8173E"/>
    <w:rsid w:val="00E87DF3"/>
    <w:rsid w:val="00E911DE"/>
    <w:rsid w:val="00EA27E7"/>
    <w:rsid w:val="00EB4ED7"/>
    <w:rsid w:val="00ED231D"/>
    <w:rsid w:val="00ED2867"/>
    <w:rsid w:val="00ED2933"/>
    <w:rsid w:val="00ED38F5"/>
    <w:rsid w:val="00EF0524"/>
    <w:rsid w:val="00EF5DC2"/>
    <w:rsid w:val="00EF63DF"/>
    <w:rsid w:val="00F034B6"/>
    <w:rsid w:val="00F154D4"/>
    <w:rsid w:val="00F166AE"/>
    <w:rsid w:val="00F232DE"/>
    <w:rsid w:val="00F24B4B"/>
    <w:rsid w:val="00F400B4"/>
    <w:rsid w:val="00F52DD4"/>
    <w:rsid w:val="00F64977"/>
    <w:rsid w:val="00F733C8"/>
    <w:rsid w:val="00F7608D"/>
    <w:rsid w:val="00F81637"/>
    <w:rsid w:val="00F87319"/>
    <w:rsid w:val="00F943A3"/>
    <w:rsid w:val="00F95968"/>
    <w:rsid w:val="00F9725D"/>
    <w:rsid w:val="00FA467F"/>
    <w:rsid w:val="00FA6CB3"/>
    <w:rsid w:val="00FB2845"/>
    <w:rsid w:val="00FB34CC"/>
    <w:rsid w:val="00FC011D"/>
    <w:rsid w:val="00FC047B"/>
    <w:rsid w:val="00FC08A7"/>
    <w:rsid w:val="00FC1E69"/>
    <w:rsid w:val="00FC4016"/>
    <w:rsid w:val="00FC416E"/>
    <w:rsid w:val="00FC6F7F"/>
    <w:rsid w:val="00FD0886"/>
    <w:rsid w:val="00FD10FB"/>
    <w:rsid w:val="00FD176A"/>
    <w:rsid w:val="00FD1CEA"/>
    <w:rsid w:val="00FD3AEF"/>
    <w:rsid w:val="00FD7FC1"/>
    <w:rsid w:val="00FF3A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EC"/>
  </w:style>
  <w:style w:type="paragraph" w:styleId="Heading1">
    <w:name w:val="heading 1"/>
    <w:basedOn w:val="Normal"/>
    <w:next w:val="Normal"/>
    <w:link w:val="Heading1Char"/>
    <w:uiPriority w:val="9"/>
    <w:qFormat/>
    <w:rsid w:val="00181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38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19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043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43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62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911"/>
    <w:rPr>
      <w:rFonts w:ascii="Times New Roman" w:eastAsia="Times New Roman" w:hAnsi="Times New Roman" w:cs="Times New Roman"/>
      <w:b/>
      <w:bCs/>
      <w:sz w:val="27"/>
      <w:szCs w:val="27"/>
    </w:rPr>
  </w:style>
  <w:style w:type="paragraph" w:styleId="NormalWeb">
    <w:name w:val="Normal (Web)"/>
    <w:basedOn w:val="Normal"/>
    <w:uiPriority w:val="99"/>
    <w:unhideWhenUsed/>
    <w:rsid w:val="005619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1911"/>
    <w:rPr>
      <w:color w:val="0000FF"/>
      <w:u w:val="single"/>
    </w:rPr>
  </w:style>
  <w:style w:type="character" w:customStyle="1" w:styleId="Heading4Char">
    <w:name w:val="Heading 4 Char"/>
    <w:basedOn w:val="DefaultParagraphFont"/>
    <w:link w:val="Heading4"/>
    <w:uiPriority w:val="9"/>
    <w:semiHidden/>
    <w:rsid w:val="001043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43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62F9"/>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1814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38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289D"/>
    <w:pPr>
      <w:ind w:left="720"/>
      <w:contextualSpacing/>
    </w:pPr>
  </w:style>
  <w:style w:type="paragraph" w:customStyle="1" w:styleId="first">
    <w:name w:val="first"/>
    <w:basedOn w:val="Normal"/>
    <w:rsid w:val="00F03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F034B6"/>
  </w:style>
</w:styles>
</file>

<file path=word/webSettings.xml><?xml version="1.0" encoding="utf-8"?>
<w:webSettings xmlns:r="http://schemas.openxmlformats.org/officeDocument/2006/relationships" xmlns:w="http://schemas.openxmlformats.org/wordprocessingml/2006/main">
  <w:divs>
    <w:div w:id="11731883">
      <w:bodyDiv w:val="1"/>
      <w:marLeft w:val="0"/>
      <w:marRight w:val="0"/>
      <w:marTop w:val="0"/>
      <w:marBottom w:val="0"/>
      <w:divBdr>
        <w:top w:val="none" w:sz="0" w:space="0" w:color="auto"/>
        <w:left w:val="none" w:sz="0" w:space="0" w:color="auto"/>
        <w:bottom w:val="none" w:sz="0" w:space="0" w:color="auto"/>
        <w:right w:val="none" w:sz="0" w:space="0" w:color="auto"/>
      </w:divBdr>
    </w:div>
    <w:div w:id="12734558">
      <w:bodyDiv w:val="1"/>
      <w:marLeft w:val="0"/>
      <w:marRight w:val="0"/>
      <w:marTop w:val="0"/>
      <w:marBottom w:val="0"/>
      <w:divBdr>
        <w:top w:val="none" w:sz="0" w:space="0" w:color="auto"/>
        <w:left w:val="none" w:sz="0" w:space="0" w:color="auto"/>
        <w:bottom w:val="none" w:sz="0" w:space="0" w:color="auto"/>
        <w:right w:val="none" w:sz="0" w:space="0" w:color="auto"/>
      </w:divBdr>
      <w:divsChild>
        <w:div w:id="1418401377">
          <w:marLeft w:val="0"/>
          <w:marRight w:val="0"/>
          <w:marTop w:val="0"/>
          <w:marBottom w:val="0"/>
          <w:divBdr>
            <w:top w:val="none" w:sz="0" w:space="0" w:color="auto"/>
            <w:left w:val="none" w:sz="0" w:space="0" w:color="auto"/>
            <w:bottom w:val="none" w:sz="0" w:space="0" w:color="auto"/>
            <w:right w:val="none" w:sz="0" w:space="0" w:color="auto"/>
          </w:divBdr>
        </w:div>
        <w:div w:id="402534787">
          <w:marLeft w:val="0"/>
          <w:marRight w:val="0"/>
          <w:marTop w:val="0"/>
          <w:marBottom w:val="0"/>
          <w:divBdr>
            <w:top w:val="none" w:sz="0" w:space="0" w:color="auto"/>
            <w:left w:val="none" w:sz="0" w:space="0" w:color="auto"/>
            <w:bottom w:val="none" w:sz="0" w:space="0" w:color="auto"/>
            <w:right w:val="none" w:sz="0" w:space="0" w:color="auto"/>
          </w:divBdr>
        </w:div>
      </w:divsChild>
    </w:div>
    <w:div w:id="18432759">
      <w:bodyDiv w:val="1"/>
      <w:marLeft w:val="0"/>
      <w:marRight w:val="0"/>
      <w:marTop w:val="0"/>
      <w:marBottom w:val="0"/>
      <w:divBdr>
        <w:top w:val="none" w:sz="0" w:space="0" w:color="auto"/>
        <w:left w:val="none" w:sz="0" w:space="0" w:color="auto"/>
        <w:bottom w:val="none" w:sz="0" w:space="0" w:color="auto"/>
        <w:right w:val="none" w:sz="0" w:space="0" w:color="auto"/>
      </w:divBdr>
    </w:div>
    <w:div w:id="42801314">
      <w:bodyDiv w:val="1"/>
      <w:marLeft w:val="0"/>
      <w:marRight w:val="0"/>
      <w:marTop w:val="0"/>
      <w:marBottom w:val="0"/>
      <w:divBdr>
        <w:top w:val="none" w:sz="0" w:space="0" w:color="auto"/>
        <w:left w:val="none" w:sz="0" w:space="0" w:color="auto"/>
        <w:bottom w:val="none" w:sz="0" w:space="0" w:color="auto"/>
        <w:right w:val="none" w:sz="0" w:space="0" w:color="auto"/>
      </w:divBdr>
      <w:divsChild>
        <w:div w:id="1387333642">
          <w:marLeft w:val="0"/>
          <w:marRight w:val="0"/>
          <w:marTop w:val="0"/>
          <w:marBottom w:val="0"/>
          <w:divBdr>
            <w:top w:val="none" w:sz="0" w:space="0" w:color="auto"/>
            <w:left w:val="none" w:sz="0" w:space="0" w:color="auto"/>
            <w:bottom w:val="none" w:sz="0" w:space="0" w:color="auto"/>
            <w:right w:val="none" w:sz="0" w:space="0" w:color="auto"/>
          </w:divBdr>
        </w:div>
      </w:divsChild>
    </w:div>
    <w:div w:id="48693928">
      <w:bodyDiv w:val="1"/>
      <w:marLeft w:val="0"/>
      <w:marRight w:val="0"/>
      <w:marTop w:val="0"/>
      <w:marBottom w:val="0"/>
      <w:divBdr>
        <w:top w:val="none" w:sz="0" w:space="0" w:color="auto"/>
        <w:left w:val="none" w:sz="0" w:space="0" w:color="auto"/>
        <w:bottom w:val="none" w:sz="0" w:space="0" w:color="auto"/>
        <w:right w:val="none" w:sz="0" w:space="0" w:color="auto"/>
      </w:divBdr>
    </w:div>
    <w:div w:id="55399100">
      <w:bodyDiv w:val="1"/>
      <w:marLeft w:val="0"/>
      <w:marRight w:val="0"/>
      <w:marTop w:val="0"/>
      <w:marBottom w:val="0"/>
      <w:divBdr>
        <w:top w:val="none" w:sz="0" w:space="0" w:color="auto"/>
        <w:left w:val="none" w:sz="0" w:space="0" w:color="auto"/>
        <w:bottom w:val="none" w:sz="0" w:space="0" w:color="auto"/>
        <w:right w:val="none" w:sz="0" w:space="0" w:color="auto"/>
      </w:divBdr>
    </w:div>
    <w:div w:id="83839479">
      <w:bodyDiv w:val="1"/>
      <w:marLeft w:val="0"/>
      <w:marRight w:val="0"/>
      <w:marTop w:val="0"/>
      <w:marBottom w:val="0"/>
      <w:divBdr>
        <w:top w:val="none" w:sz="0" w:space="0" w:color="auto"/>
        <w:left w:val="none" w:sz="0" w:space="0" w:color="auto"/>
        <w:bottom w:val="none" w:sz="0" w:space="0" w:color="auto"/>
        <w:right w:val="none" w:sz="0" w:space="0" w:color="auto"/>
      </w:divBdr>
    </w:div>
    <w:div w:id="85855966">
      <w:bodyDiv w:val="1"/>
      <w:marLeft w:val="0"/>
      <w:marRight w:val="0"/>
      <w:marTop w:val="0"/>
      <w:marBottom w:val="0"/>
      <w:divBdr>
        <w:top w:val="none" w:sz="0" w:space="0" w:color="auto"/>
        <w:left w:val="none" w:sz="0" w:space="0" w:color="auto"/>
        <w:bottom w:val="none" w:sz="0" w:space="0" w:color="auto"/>
        <w:right w:val="none" w:sz="0" w:space="0" w:color="auto"/>
      </w:divBdr>
    </w:div>
    <w:div w:id="96365353">
      <w:bodyDiv w:val="1"/>
      <w:marLeft w:val="0"/>
      <w:marRight w:val="0"/>
      <w:marTop w:val="0"/>
      <w:marBottom w:val="0"/>
      <w:divBdr>
        <w:top w:val="none" w:sz="0" w:space="0" w:color="auto"/>
        <w:left w:val="none" w:sz="0" w:space="0" w:color="auto"/>
        <w:bottom w:val="none" w:sz="0" w:space="0" w:color="auto"/>
        <w:right w:val="none" w:sz="0" w:space="0" w:color="auto"/>
      </w:divBdr>
    </w:div>
    <w:div w:id="102697182">
      <w:bodyDiv w:val="1"/>
      <w:marLeft w:val="0"/>
      <w:marRight w:val="0"/>
      <w:marTop w:val="0"/>
      <w:marBottom w:val="0"/>
      <w:divBdr>
        <w:top w:val="none" w:sz="0" w:space="0" w:color="auto"/>
        <w:left w:val="none" w:sz="0" w:space="0" w:color="auto"/>
        <w:bottom w:val="none" w:sz="0" w:space="0" w:color="auto"/>
        <w:right w:val="none" w:sz="0" w:space="0" w:color="auto"/>
      </w:divBdr>
    </w:div>
    <w:div w:id="113403293">
      <w:bodyDiv w:val="1"/>
      <w:marLeft w:val="0"/>
      <w:marRight w:val="0"/>
      <w:marTop w:val="0"/>
      <w:marBottom w:val="0"/>
      <w:divBdr>
        <w:top w:val="none" w:sz="0" w:space="0" w:color="auto"/>
        <w:left w:val="none" w:sz="0" w:space="0" w:color="auto"/>
        <w:bottom w:val="none" w:sz="0" w:space="0" w:color="auto"/>
        <w:right w:val="none" w:sz="0" w:space="0" w:color="auto"/>
      </w:divBdr>
    </w:div>
    <w:div w:id="134445254">
      <w:bodyDiv w:val="1"/>
      <w:marLeft w:val="0"/>
      <w:marRight w:val="0"/>
      <w:marTop w:val="0"/>
      <w:marBottom w:val="0"/>
      <w:divBdr>
        <w:top w:val="none" w:sz="0" w:space="0" w:color="auto"/>
        <w:left w:val="none" w:sz="0" w:space="0" w:color="auto"/>
        <w:bottom w:val="none" w:sz="0" w:space="0" w:color="auto"/>
        <w:right w:val="none" w:sz="0" w:space="0" w:color="auto"/>
      </w:divBdr>
    </w:div>
    <w:div w:id="149912390">
      <w:bodyDiv w:val="1"/>
      <w:marLeft w:val="0"/>
      <w:marRight w:val="0"/>
      <w:marTop w:val="0"/>
      <w:marBottom w:val="0"/>
      <w:divBdr>
        <w:top w:val="none" w:sz="0" w:space="0" w:color="auto"/>
        <w:left w:val="none" w:sz="0" w:space="0" w:color="auto"/>
        <w:bottom w:val="none" w:sz="0" w:space="0" w:color="auto"/>
        <w:right w:val="none" w:sz="0" w:space="0" w:color="auto"/>
      </w:divBdr>
    </w:div>
    <w:div w:id="154419708">
      <w:bodyDiv w:val="1"/>
      <w:marLeft w:val="0"/>
      <w:marRight w:val="0"/>
      <w:marTop w:val="0"/>
      <w:marBottom w:val="0"/>
      <w:divBdr>
        <w:top w:val="none" w:sz="0" w:space="0" w:color="auto"/>
        <w:left w:val="none" w:sz="0" w:space="0" w:color="auto"/>
        <w:bottom w:val="none" w:sz="0" w:space="0" w:color="auto"/>
        <w:right w:val="none" w:sz="0" w:space="0" w:color="auto"/>
      </w:divBdr>
    </w:div>
    <w:div w:id="167866280">
      <w:bodyDiv w:val="1"/>
      <w:marLeft w:val="0"/>
      <w:marRight w:val="0"/>
      <w:marTop w:val="0"/>
      <w:marBottom w:val="0"/>
      <w:divBdr>
        <w:top w:val="none" w:sz="0" w:space="0" w:color="auto"/>
        <w:left w:val="none" w:sz="0" w:space="0" w:color="auto"/>
        <w:bottom w:val="none" w:sz="0" w:space="0" w:color="auto"/>
        <w:right w:val="none" w:sz="0" w:space="0" w:color="auto"/>
      </w:divBdr>
    </w:div>
    <w:div w:id="191113881">
      <w:bodyDiv w:val="1"/>
      <w:marLeft w:val="0"/>
      <w:marRight w:val="0"/>
      <w:marTop w:val="0"/>
      <w:marBottom w:val="0"/>
      <w:divBdr>
        <w:top w:val="none" w:sz="0" w:space="0" w:color="auto"/>
        <w:left w:val="none" w:sz="0" w:space="0" w:color="auto"/>
        <w:bottom w:val="none" w:sz="0" w:space="0" w:color="auto"/>
        <w:right w:val="none" w:sz="0" w:space="0" w:color="auto"/>
      </w:divBdr>
    </w:div>
    <w:div w:id="193153160">
      <w:bodyDiv w:val="1"/>
      <w:marLeft w:val="0"/>
      <w:marRight w:val="0"/>
      <w:marTop w:val="0"/>
      <w:marBottom w:val="0"/>
      <w:divBdr>
        <w:top w:val="none" w:sz="0" w:space="0" w:color="auto"/>
        <w:left w:val="none" w:sz="0" w:space="0" w:color="auto"/>
        <w:bottom w:val="none" w:sz="0" w:space="0" w:color="auto"/>
        <w:right w:val="none" w:sz="0" w:space="0" w:color="auto"/>
      </w:divBdr>
    </w:div>
    <w:div w:id="219555414">
      <w:bodyDiv w:val="1"/>
      <w:marLeft w:val="0"/>
      <w:marRight w:val="0"/>
      <w:marTop w:val="0"/>
      <w:marBottom w:val="0"/>
      <w:divBdr>
        <w:top w:val="none" w:sz="0" w:space="0" w:color="auto"/>
        <w:left w:val="none" w:sz="0" w:space="0" w:color="auto"/>
        <w:bottom w:val="none" w:sz="0" w:space="0" w:color="auto"/>
        <w:right w:val="none" w:sz="0" w:space="0" w:color="auto"/>
      </w:divBdr>
    </w:div>
    <w:div w:id="224419759">
      <w:bodyDiv w:val="1"/>
      <w:marLeft w:val="0"/>
      <w:marRight w:val="0"/>
      <w:marTop w:val="0"/>
      <w:marBottom w:val="0"/>
      <w:divBdr>
        <w:top w:val="none" w:sz="0" w:space="0" w:color="auto"/>
        <w:left w:val="none" w:sz="0" w:space="0" w:color="auto"/>
        <w:bottom w:val="none" w:sz="0" w:space="0" w:color="auto"/>
        <w:right w:val="none" w:sz="0" w:space="0" w:color="auto"/>
      </w:divBdr>
    </w:div>
    <w:div w:id="225337266">
      <w:bodyDiv w:val="1"/>
      <w:marLeft w:val="0"/>
      <w:marRight w:val="0"/>
      <w:marTop w:val="0"/>
      <w:marBottom w:val="0"/>
      <w:divBdr>
        <w:top w:val="none" w:sz="0" w:space="0" w:color="auto"/>
        <w:left w:val="none" w:sz="0" w:space="0" w:color="auto"/>
        <w:bottom w:val="none" w:sz="0" w:space="0" w:color="auto"/>
        <w:right w:val="none" w:sz="0" w:space="0" w:color="auto"/>
      </w:divBdr>
    </w:div>
    <w:div w:id="248269525">
      <w:bodyDiv w:val="1"/>
      <w:marLeft w:val="0"/>
      <w:marRight w:val="0"/>
      <w:marTop w:val="0"/>
      <w:marBottom w:val="0"/>
      <w:divBdr>
        <w:top w:val="none" w:sz="0" w:space="0" w:color="auto"/>
        <w:left w:val="none" w:sz="0" w:space="0" w:color="auto"/>
        <w:bottom w:val="none" w:sz="0" w:space="0" w:color="auto"/>
        <w:right w:val="none" w:sz="0" w:space="0" w:color="auto"/>
      </w:divBdr>
    </w:div>
    <w:div w:id="281885414">
      <w:bodyDiv w:val="1"/>
      <w:marLeft w:val="0"/>
      <w:marRight w:val="0"/>
      <w:marTop w:val="0"/>
      <w:marBottom w:val="0"/>
      <w:divBdr>
        <w:top w:val="none" w:sz="0" w:space="0" w:color="auto"/>
        <w:left w:val="none" w:sz="0" w:space="0" w:color="auto"/>
        <w:bottom w:val="none" w:sz="0" w:space="0" w:color="auto"/>
        <w:right w:val="none" w:sz="0" w:space="0" w:color="auto"/>
      </w:divBdr>
    </w:div>
    <w:div w:id="298262905">
      <w:bodyDiv w:val="1"/>
      <w:marLeft w:val="0"/>
      <w:marRight w:val="0"/>
      <w:marTop w:val="0"/>
      <w:marBottom w:val="0"/>
      <w:divBdr>
        <w:top w:val="none" w:sz="0" w:space="0" w:color="auto"/>
        <w:left w:val="none" w:sz="0" w:space="0" w:color="auto"/>
        <w:bottom w:val="none" w:sz="0" w:space="0" w:color="auto"/>
        <w:right w:val="none" w:sz="0" w:space="0" w:color="auto"/>
      </w:divBdr>
    </w:div>
    <w:div w:id="300691294">
      <w:bodyDiv w:val="1"/>
      <w:marLeft w:val="0"/>
      <w:marRight w:val="0"/>
      <w:marTop w:val="0"/>
      <w:marBottom w:val="0"/>
      <w:divBdr>
        <w:top w:val="none" w:sz="0" w:space="0" w:color="auto"/>
        <w:left w:val="none" w:sz="0" w:space="0" w:color="auto"/>
        <w:bottom w:val="none" w:sz="0" w:space="0" w:color="auto"/>
        <w:right w:val="none" w:sz="0" w:space="0" w:color="auto"/>
      </w:divBdr>
    </w:div>
    <w:div w:id="342053835">
      <w:bodyDiv w:val="1"/>
      <w:marLeft w:val="0"/>
      <w:marRight w:val="0"/>
      <w:marTop w:val="0"/>
      <w:marBottom w:val="0"/>
      <w:divBdr>
        <w:top w:val="none" w:sz="0" w:space="0" w:color="auto"/>
        <w:left w:val="none" w:sz="0" w:space="0" w:color="auto"/>
        <w:bottom w:val="none" w:sz="0" w:space="0" w:color="auto"/>
        <w:right w:val="none" w:sz="0" w:space="0" w:color="auto"/>
      </w:divBdr>
    </w:div>
    <w:div w:id="369840327">
      <w:bodyDiv w:val="1"/>
      <w:marLeft w:val="0"/>
      <w:marRight w:val="0"/>
      <w:marTop w:val="0"/>
      <w:marBottom w:val="0"/>
      <w:divBdr>
        <w:top w:val="none" w:sz="0" w:space="0" w:color="auto"/>
        <w:left w:val="none" w:sz="0" w:space="0" w:color="auto"/>
        <w:bottom w:val="none" w:sz="0" w:space="0" w:color="auto"/>
        <w:right w:val="none" w:sz="0" w:space="0" w:color="auto"/>
      </w:divBdr>
    </w:div>
    <w:div w:id="370423662">
      <w:bodyDiv w:val="1"/>
      <w:marLeft w:val="0"/>
      <w:marRight w:val="0"/>
      <w:marTop w:val="0"/>
      <w:marBottom w:val="0"/>
      <w:divBdr>
        <w:top w:val="none" w:sz="0" w:space="0" w:color="auto"/>
        <w:left w:val="none" w:sz="0" w:space="0" w:color="auto"/>
        <w:bottom w:val="none" w:sz="0" w:space="0" w:color="auto"/>
        <w:right w:val="none" w:sz="0" w:space="0" w:color="auto"/>
      </w:divBdr>
    </w:div>
    <w:div w:id="377440439">
      <w:bodyDiv w:val="1"/>
      <w:marLeft w:val="0"/>
      <w:marRight w:val="0"/>
      <w:marTop w:val="0"/>
      <w:marBottom w:val="0"/>
      <w:divBdr>
        <w:top w:val="none" w:sz="0" w:space="0" w:color="auto"/>
        <w:left w:val="none" w:sz="0" w:space="0" w:color="auto"/>
        <w:bottom w:val="none" w:sz="0" w:space="0" w:color="auto"/>
        <w:right w:val="none" w:sz="0" w:space="0" w:color="auto"/>
      </w:divBdr>
    </w:div>
    <w:div w:id="385110481">
      <w:bodyDiv w:val="1"/>
      <w:marLeft w:val="0"/>
      <w:marRight w:val="0"/>
      <w:marTop w:val="0"/>
      <w:marBottom w:val="0"/>
      <w:divBdr>
        <w:top w:val="none" w:sz="0" w:space="0" w:color="auto"/>
        <w:left w:val="none" w:sz="0" w:space="0" w:color="auto"/>
        <w:bottom w:val="none" w:sz="0" w:space="0" w:color="auto"/>
        <w:right w:val="none" w:sz="0" w:space="0" w:color="auto"/>
      </w:divBdr>
    </w:div>
    <w:div w:id="391202334">
      <w:bodyDiv w:val="1"/>
      <w:marLeft w:val="0"/>
      <w:marRight w:val="0"/>
      <w:marTop w:val="0"/>
      <w:marBottom w:val="0"/>
      <w:divBdr>
        <w:top w:val="none" w:sz="0" w:space="0" w:color="auto"/>
        <w:left w:val="none" w:sz="0" w:space="0" w:color="auto"/>
        <w:bottom w:val="none" w:sz="0" w:space="0" w:color="auto"/>
        <w:right w:val="none" w:sz="0" w:space="0" w:color="auto"/>
      </w:divBdr>
    </w:div>
    <w:div w:id="392967847">
      <w:bodyDiv w:val="1"/>
      <w:marLeft w:val="0"/>
      <w:marRight w:val="0"/>
      <w:marTop w:val="0"/>
      <w:marBottom w:val="0"/>
      <w:divBdr>
        <w:top w:val="none" w:sz="0" w:space="0" w:color="auto"/>
        <w:left w:val="none" w:sz="0" w:space="0" w:color="auto"/>
        <w:bottom w:val="none" w:sz="0" w:space="0" w:color="auto"/>
        <w:right w:val="none" w:sz="0" w:space="0" w:color="auto"/>
      </w:divBdr>
    </w:div>
    <w:div w:id="394008674">
      <w:bodyDiv w:val="1"/>
      <w:marLeft w:val="0"/>
      <w:marRight w:val="0"/>
      <w:marTop w:val="0"/>
      <w:marBottom w:val="0"/>
      <w:divBdr>
        <w:top w:val="none" w:sz="0" w:space="0" w:color="auto"/>
        <w:left w:val="none" w:sz="0" w:space="0" w:color="auto"/>
        <w:bottom w:val="none" w:sz="0" w:space="0" w:color="auto"/>
        <w:right w:val="none" w:sz="0" w:space="0" w:color="auto"/>
      </w:divBdr>
    </w:div>
    <w:div w:id="403725521">
      <w:bodyDiv w:val="1"/>
      <w:marLeft w:val="0"/>
      <w:marRight w:val="0"/>
      <w:marTop w:val="0"/>
      <w:marBottom w:val="0"/>
      <w:divBdr>
        <w:top w:val="none" w:sz="0" w:space="0" w:color="auto"/>
        <w:left w:val="none" w:sz="0" w:space="0" w:color="auto"/>
        <w:bottom w:val="none" w:sz="0" w:space="0" w:color="auto"/>
        <w:right w:val="none" w:sz="0" w:space="0" w:color="auto"/>
      </w:divBdr>
    </w:div>
    <w:div w:id="416053837">
      <w:bodyDiv w:val="1"/>
      <w:marLeft w:val="0"/>
      <w:marRight w:val="0"/>
      <w:marTop w:val="0"/>
      <w:marBottom w:val="0"/>
      <w:divBdr>
        <w:top w:val="none" w:sz="0" w:space="0" w:color="auto"/>
        <w:left w:val="none" w:sz="0" w:space="0" w:color="auto"/>
        <w:bottom w:val="none" w:sz="0" w:space="0" w:color="auto"/>
        <w:right w:val="none" w:sz="0" w:space="0" w:color="auto"/>
      </w:divBdr>
    </w:div>
    <w:div w:id="423694200">
      <w:bodyDiv w:val="1"/>
      <w:marLeft w:val="0"/>
      <w:marRight w:val="0"/>
      <w:marTop w:val="0"/>
      <w:marBottom w:val="0"/>
      <w:divBdr>
        <w:top w:val="none" w:sz="0" w:space="0" w:color="auto"/>
        <w:left w:val="none" w:sz="0" w:space="0" w:color="auto"/>
        <w:bottom w:val="none" w:sz="0" w:space="0" w:color="auto"/>
        <w:right w:val="none" w:sz="0" w:space="0" w:color="auto"/>
      </w:divBdr>
    </w:div>
    <w:div w:id="434711378">
      <w:bodyDiv w:val="1"/>
      <w:marLeft w:val="0"/>
      <w:marRight w:val="0"/>
      <w:marTop w:val="0"/>
      <w:marBottom w:val="0"/>
      <w:divBdr>
        <w:top w:val="none" w:sz="0" w:space="0" w:color="auto"/>
        <w:left w:val="none" w:sz="0" w:space="0" w:color="auto"/>
        <w:bottom w:val="none" w:sz="0" w:space="0" w:color="auto"/>
        <w:right w:val="none" w:sz="0" w:space="0" w:color="auto"/>
      </w:divBdr>
    </w:div>
    <w:div w:id="443965625">
      <w:bodyDiv w:val="1"/>
      <w:marLeft w:val="0"/>
      <w:marRight w:val="0"/>
      <w:marTop w:val="0"/>
      <w:marBottom w:val="0"/>
      <w:divBdr>
        <w:top w:val="none" w:sz="0" w:space="0" w:color="auto"/>
        <w:left w:val="none" w:sz="0" w:space="0" w:color="auto"/>
        <w:bottom w:val="none" w:sz="0" w:space="0" w:color="auto"/>
        <w:right w:val="none" w:sz="0" w:space="0" w:color="auto"/>
      </w:divBdr>
    </w:div>
    <w:div w:id="449856295">
      <w:bodyDiv w:val="1"/>
      <w:marLeft w:val="0"/>
      <w:marRight w:val="0"/>
      <w:marTop w:val="0"/>
      <w:marBottom w:val="0"/>
      <w:divBdr>
        <w:top w:val="none" w:sz="0" w:space="0" w:color="auto"/>
        <w:left w:val="none" w:sz="0" w:space="0" w:color="auto"/>
        <w:bottom w:val="none" w:sz="0" w:space="0" w:color="auto"/>
        <w:right w:val="none" w:sz="0" w:space="0" w:color="auto"/>
      </w:divBdr>
    </w:div>
    <w:div w:id="456604686">
      <w:bodyDiv w:val="1"/>
      <w:marLeft w:val="0"/>
      <w:marRight w:val="0"/>
      <w:marTop w:val="0"/>
      <w:marBottom w:val="0"/>
      <w:divBdr>
        <w:top w:val="none" w:sz="0" w:space="0" w:color="auto"/>
        <w:left w:val="none" w:sz="0" w:space="0" w:color="auto"/>
        <w:bottom w:val="none" w:sz="0" w:space="0" w:color="auto"/>
        <w:right w:val="none" w:sz="0" w:space="0" w:color="auto"/>
      </w:divBdr>
    </w:div>
    <w:div w:id="461464556">
      <w:bodyDiv w:val="1"/>
      <w:marLeft w:val="0"/>
      <w:marRight w:val="0"/>
      <w:marTop w:val="0"/>
      <w:marBottom w:val="0"/>
      <w:divBdr>
        <w:top w:val="none" w:sz="0" w:space="0" w:color="auto"/>
        <w:left w:val="none" w:sz="0" w:space="0" w:color="auto"/>
        <w:bottom w:val="none" w:sz="0" w:space="0" w:color="auto"/>
        <w:right w:val="none" w:sz="0" w:space="0" w:color="auto"/>
      </w:divBdr>
    </w:div>
    <w:div w:id="476340461">
      <w:bodyDiv w:val="1"/>
      <w:marLeft w:val="0"/>
      <w:marRight w:val="0"/>
      <w:marTop w:val="0"/>
      <w:marBottom w:val="0"/>
      <w:divBdr>
        <w:top w:val="none" w:sz="0" w:space="0" w:color="auto"/>
        <w:left w:val="none" w:sz="0" w:space="0" w:color="auto"/>
        <w:bottom w:val="none" w:sz="0" w:space="0" w:color="auto"/>
        <w:right w:val="none" w:sz="0" w:space="0" w:color="auto"/>
      </w:divBdr>
    </w:div>
    <w:div w:id="495803469">
      <w:bodyDiv w:val="1"/>
      <w:marLeft w:val="0"/>
      <w:marRight w:val="0"/>
      <w:marTop w:val="0"/>
      <w:marBottom w:val="0"/>
      <w:divBdr>
        <w:top w:val="none" w:sz="0" w:space="0" w:color="auto"/>
        <w:left w:val="none" w:sz="0" w:space="0" w:color="auto"/>
        <w:bottom w:val="none" w:sz="0" w:space="0" w:color="auto"/>
        <w:right w:val="none" w:sz="0" w:space="0" w:color="auto"/>
      </w:divBdr>
    </w:div>
    <w:div w:id="507018556">
      <w:bodyDiv w:val="1"/>
      <w:marLeft w:val="0"/>
      <w:marRight w:val="0"/>
      <w:marTop w:val="0"/>
      <w:marBottom w:val="0"/>
      <w:divBdr>
        <w:top w:val="none" w:sz="0" w:space="0" w:color="auto"/>
        <w:left w:val="none" w:sz="0" w:space="0" w:color="auto"/>
        <w:bottom w:val="none" w:sz="0" w:space="0" w:color="auto"/>
        <w:right w:val="none" w:sz="0" w:space="0" w:color="auto"/>
      </w:divBdr>
    </w:div>
    <w:div w:id="544635091">
      <w:bodyDiv w:val="1"/>
      <w:marLeft w:val="0"/>
      <w:marRight w:val="0"/>
      <w:marTop w:val="0"/>
      <w:marBottom w:val="0"/>
      <w:divBdr>
        <w:top w:val="none" w:sz="0" w:space="0" w:color="auto"/>
        <w:left w:val="none" w:sz="0" w:space="0" w:color="auto"/>
        <w:bottom w:val="none" w:sz="0" w:space="0" w:color="auto"/>
        <w:right w:val="none" w:sz="0" w:space="0" w:color="auto"/>
      </w:divBdr>
    </w:div>
    <w:div w:id="586110940">
      <w:bodyDiv w:val="1"/>
      <w:marLeft w:val="0"/>
      <w:marRight w:val="0"/>
      <w:marTop w:val="0"/>
      <w:marBottom w:val="0"/>
      <w:divBdr>
        <w:top w:val="none" w:sz="0" w:space="0" w:color="auto"/>
        <w:left w:val="none" w:sz="0" w:space="0" w:color="auto"/>
        <w:bottom w:val="none" w:sz="0" w:space="0" w:color="auto"/>
        <w:right w:val="none" w:sz="0" w:space="0" w:color="auto"/>
      </w:divBdr>
    </w:div>
    <w:div w:id="598485836">
      <w:bodyDiv w:val="1"/>
      <w:marLeft w:val="0"/>
      <w:marRight w:val="0"/>
      <w:marTop w:val="0"/>
      <w:marBottom w:val="0"/>
      <w:divBdr>
        <w:top w:val="none" w:sz="0" w:space="0" w:color="auto"/>
        <w:left w:val="none" w:sz="0" w:space="0" w:color="auto"/>
        <w:bottom w:val="none" w:sz="0" w:space="0" w:color="auto"/>
        <w:right w:val="none" w:sz="0" w:space="0" w:color="auto"/>
      </w:divBdr>
    </w:div>
    <w:div w:id="635376956">
      <w:bodyDiv w:val="1"/>
      <w:marLeft w:val="0"/>
      <w:marRight w:val="0"/>
      <w:marTop w:val="0"/>
      <w:marBottom w:val="0"/>
      <w:divBdr>
        <w:top w:val="none" w:sz="0" w:space="0" w:color="auto"/>
        <w:left w:val="none" w:sz="0" w:space="0" w:color="auto"/>
        <w:bottom w:val="none" w:sz="0" w:space="0" w:color="auto"/>
        <w:right w:val="none" w:sz="0" w:space="0" w:color="auto"/>
      </w:divBdr>
    </w:div>
    <w:div w:id="653408894">
      <w:bodyDiv w:val="1"/>
      <w:marLeft w:val="0"/>
      <w:marRight w:val="0"/>
      <w:marTop w:val="0"/>
      <w:marBottom w:val="0"/>
      <w:divBdr>
        <w:top w:val="none" w:sz="0" w:space="0" w:color="auto"/>
        <w:left w:val="none" w:sz="0" w:space="0" w:color="auto"/>
        <w:bottom w:val="none" w:sz="0" w:space="0" w:color="auto"/>
        <w:right w:val="none" w:sz="0" w:space="0" w:color="auto"/>
      </w:divBdr>
    </w:div>
    <w:div w:id="663320358">
      <w:bodyDiv w:val="1"/>
      <w:marLeft w:val="0"/>
      <w:marRight w:val="0"/>
      <w:marTop w:val="0"/>
      <w:marBottom w:val="0"/>
      <w:divBdr>
        <w:top w:val="none" w:sz="0" w:space="0" w:color="auto"/>
        <w:left w:val="none" w:sz="0" w:space="0" w:color="auto"/>
        <w:bottom w:val="none" w:sz="0" w:space="0" w:color="auto"/>
        <w:right w:val="none" w:sz="0" w:space="0" w:color="auto"/>
      </w:divBdr>
    </w:div>
    <w:div w:id="687213790">
      <w:bodyDiv w:val="1"/>
      <w:marLeft w:val="0"/>
      <w:marRight w:val="0"/>
      <w:marTop w:val="0"/>
      <w:marBottom w:val="0"/>
      <w:divBdr>
        <w:top w:val="none" w:sz="0" w:space="0" w:color="auto"/>
        <w:left w:val="none" w:sz="0" w:space="0" w:color="auto"/>
        <w:bottom w:val="none" w:sz="0" w:space="0" w:color="auto"/>
        <w:right w:val="none" w:sz="0" w:space="0" w:color="auto"/>
      </w:divBdr>
    </w:div>
    <w:div w:id="697050574">
      <w:bodyDiv w:val="1"/>
      <w:marLeft w:val="0"/>
      <w:marRight w:val="0"/>
      <w:marTop w:val="0"/>
      <w:marBottom w:val="0"/>
      <w:divBdr>
        <w:top w:val="none" w:sz="0" w:space="0" w:color="auto"/>
        <w:left w:val="none" w:sz="0" w:space="0" w:color="auto"/>
        <w:bottom w:val="none" w:sz="0" w:space="0" w:color="auto"/>
        <w:right w:val="none" w:sz="0" w:space="0" w:color="auto"/>
      </w:divBdr>
    </w:div>
    <w:div w:id="714504540">
      <w:bodyDiv w:val="1"/>
      <w:marLeft w:val="0"/>
      <w:marRight w:val="0"/>
      <w:marTop w:val="0"/>
      <w:marBottom w:val="0"/>
      <w:divBdr>
        <w:top w:val="none" w:sz="0" w:space="0" w:color="auto"/>
        <w:left w:val="none" w:sz="0" w:space="0" w:color="auto"/>
        <w:bottom w:val="none" w:sz="0" w:space="0" w:color="auto"/>
        <w:right w:val="none" w:sz="0" w:space="0" w:color="auto"/>
      </w:divBdr>
    </w:div>
    <w:div w:id="763307095">
      <w:bodyDiv w:val="1"/>
      <w:marLeft w:val="0"/>
      <w:marRight w:val="0"/>
      <w:marTop w:val="0"/>
      <w:marBottom w:val="0"/>
      <w:divBdr>
        <w:top w:val="none" w:sz="0" w:space="0" w:color="auto"/>
        <w:left w:val="none" w:sz="0" w:space="0" w:color="auto"/>
        <w:bottom w:val="none" w:sz="0" w:space="0" w:color="auto"/>
        <w:right w:val="none" w:sz="0" w:space="0" w:color="auto"/>
      </w:divBdr>
    </w:div>
    <w:div w:id="770660382">
      <w:bodyDiv w:val="1"/>
      <w:marLeft w:val="0"/>
      <w:marRight w:val="0"/>
      <w:marTop w:val="0"/>
      <w:marBottom w:val="0"/>
      <w:divBdr>
        <w:top w:val="none" w:sz="0" w:space="0" w:color="auto"/>
        <w:left w:val="none" w:sz="0" w:space="0" w:color="auto"/>
        <w:bottom w:val="none" w:sz="0" w:space="0" w:color="auto"/>
        <w:right w:val="none" w:sz="0" w:space="0" w:color="auto"/>
      </w:divBdr>
    </w:div>
    <w:div w:id="812405456">
      <w:bodyDiv w:val="1"/>
      <w:marLeft w:val="0"/>
      <w:marRight w:val="0"/>
      <w:marTop w:val="0"/>
      <w:marBottom w:val="0"/>
      <w:divBdr>
        <w:top w:val="none" w:sz="0" w:space="0" w:color="auto"/>
        <w:left w:val="none" w:sz="0" w:space="0" w:color="auto"/>
        <w:bottom w:val="none" w:sz="0" w:space="0" w:color="auto"/>
        <w:right w:val="none" w:sz="0" w:space="0" w:color="auto"/>
      </w:divBdr>
    </w:div>
    <w:div w:id="819687604">
      <w:bodyDiv w:val="1"/>
      <w:marLeft w:val="0"/>
      <w:marRight w:val="0"/>
      <w:marTop w:val="0"/>
      <w:marBottom w:val="0"/>
      <w:divBdr>
        <w:top w:val="none" w:sz="0" w:space="0" w:color="auto"/>
        <w:left w:val="none" w:sz="0" w:space="0" w:color="auto"/>
        <w:bottom w:val="none" w:sz="0" w:space="0" w:color="auto"/>
        <w:right w:val="none" w:sz="0" w:space="0" w:color="auto"/>
      </w:divBdr>
    </w:div>
    <w:div w:id="827328841">
      <w:bodyDiv w:val="1"/>
      <w:marLeft w:val="0"/>
      <w:marRight w:val="0"/>
      <w:marTop w:val="0"/>
      <w:marBottom w:val="0"/>
      <w:divBdr>
        <w:top w:val="none" w:sz="0" w:space="0" w:color="auto"/>
        <w:left w:val="none" w:sz="0" w:space="0" w:color="auto"/>
        <w:bottom w:val="none" w:sz="0" w:space="0" w:color="auto"/>
        <w:right w:val="none" w:sz="0" w:space="0" w:color="auto"/>
      </w:divBdr>
    </w:div>
    <w:div w:id="834221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1517">
          <w:marLeft w:val="0"/>
          <w:marRight w:val="0"/>
          <w:marTop w:val="0"/>
          <w:marBottom w:val="0"/>
          <w:divBdr>
            <w:top w:val="none" w:sz="0" w:space="0" w:color="auto"/>
            <w:left w:val="none" w:sz="0" w:space="0" w:color="auto"/>
            <w:bottom w:val="none" w:sz="0" w:space="0" w:color="auto"/>
            <w:right w:val="none" w:sz="0" w:space="0" w:color="auto"/>
          </w:divBdr>
        </w:div>
      </w:divsChild>
    </w:div>
    <w:div w:id="855389623">
      <w:bodyDiv w:val="1"/>
      <w:marLeft w:val="0"/>
      <w:marRight w:val="0"/>
      <w:marTop w:val="0"/>
      <w:marBottom w:val="0"/>
      <w:divBdr>
        <w:top w:val="none" w:sz="0" w:space="0" w:color="auto"/>
        <w:left w:val="none" w:sz="0" w:space="0" w:color="auto"/>
        <w:bottom w:val="none" w:sz="0" w:space="0" w:color="auto"/>
        <w:right w:val="none" w:sz="0" w:space="0" w:color="auto"/>
      </w:divBdr>
    </w:div>
    <w:div w:id="867991242">
      <w:bodyDiv w:val="1"/>
      <w:marLeft w:val="0"/>
      <w:marRight w:val="0"/>
      <w:marTop w:val="0"/>
      <w:marBottom w:val="0"/>
      <w:divBdr>
        <w:top w:val="none" w:sz="0" w:space="0" w:color="auto"/>
        <w:left w:val="none" w:sz="0" w:space="0" w:color="auto"/>
        <w:bottom w:val="none" w:sz="0" w:space="0" w:color="auto"/>
        <w:right w:val="none" w:sz="0" w:space="0" w:color="auto"/>
      </w:divBdr>
    </w:div>
    <w:div w:id="877938266">
      <w:bodyDiv w:val="1"/>
      <w:marLeft w:val="0"/>
      <w:marRight w:val="0"/>
      <w:marTop w:val="0"/>
      <w:marBottom w:val="0"/>
      <w:divBdr>
        <w:top w:val="none" w:sz="0" w:space="0" w:color="auto"/>
        <w:left w:val="none" w:sz="0" w:space="0" w:color="auto"/>
        <w:bottom w:val="none" w:sz="0" w:space="0" w:color="auto"/>
        <w:right w:val="none" w:sz="0" w:space="0" w:color="auto"/>
      </w:divBdr>
    </w:div>
    <w:div w:id="878476549">
      <w:bodyDiv w:val="1"/>
      <w:marLeft w:val="0"/>
      <w:marRight w:val="0"/>
      <w:marTop w:val="0"/>
      <w:marBottom w:val="0"/>
      <w:divBdr>
        <w:top w:val="none" w:sz="0" w:space="0" w:color="auto"/>
        <w:left w:val="none" w:sz="0" w:space="0" w:color="auto"/>
        <w:bottom w:val="none" w:sz="0" w:space="0" w:color="auto"/>
        <w:right w:val="none" w:sz="0" w:space="0" w:color="auto"/>
      </w:divBdr>
    </w:div>
    <w:div w:id="887374385">
      <w:bodyDiv w:val="1"/>
      <w:marLeft w:val="0"/>
      <w:marRight w:val="0"/>
      <w:marTop w:val="0"/>
      <w:marBottom w:val="0"/>
      <w:divBdr>
        <w:top w:val="none" w:sz="0" w:space="0" w:color="auto"/>
        <w:left w:val="none" w:sz="0" w:space="0" w:color="auto"/>
        <w:bottom w:val="none" w:sz="0" w:space="0" w:color="auto"/>
        <w:right w:val="none" w:sz="0" w:space="0" w:color="auto"/>
      </w:divBdr>
    </w:div>
    <w:div w:id="892623739">
      <w:bodyDiv w:val="1"/>
      <w:marLeft w:val="0"/>
      <w:marRight w:val="0"/>
      <w:marTop w:val="0"/>
      <w:marBottom w:val="0"/>
      <w:divBdr>
        <w:top w:val="none" w:sz="0" w:space="0" w:color="auto"/>
        <w:left w:val="none" w:sz="0" w:space="0" w:color="auto"/>
        <w:bottom w:val="none" w:sz="0" w:space="0" w:color="auto"/>
        <w:right w:val="none" w:sz="0" w:space="0" w:color="auto"/>
      </w:divBdr>
    </w:div>
    <w:div w:id="896361185">
      <w:bodyDiv w:val="1"/>
      <w:marLeft w:val="0"/>
      <w:marRight w:val="0"/>
      <w:marTop w:val="0"/>
      <w:marBottom w:val="0"/>
      <w:divBdr>
        <w:top w:val="none" w:sz="0" w:space="0" w:color="auto"/>
        <w:left w:val="none" w:sz="0" w:space="0" w:color="auto"/>
        <w:bottom w:val="none" w:sz="0" w:space="0" w:color="auto"/>
        <w:right w:val="none" w:sz="0" w:space="0" w:color="auto"/>
      </w:divBdr>
    </w:div>
    <w:div w:id="898175482">
      <w:bodyDiv w:val="1"/>
      <w:marLeft w:val="0"/>
      <w:marRight w:val="0"/>
      <w:marTop w:val="0"/>
      <w:marBottom w:val="0"/>
      <w:divBdr>
        <w:top w:val="none" w:sz="0" w:space="0" w:color="auto"/>
        <w:left w:val="none" w:sz="0" w:space="0" w:color="auto"/>
        <w:bottom w:val="none" w:sz="0" w:space="0" w:color="auto"/>
        <w:right w:val="none" w:sz="0" w:space="0" w:color="auto"/>
      </w:divBdr>
    </w:div>
    <w:div w:id="923613011">
      <w:bodyDiv w:val="1"/>
      <w:marLeft w:val="0"/>
      <w:marRight w:val="0"/>
      <w:marTop w:val="0"/>
      <w:marBottom w:val="0"/>
      <w:divBdr>
        <w:top w:val="none" w:sz="0" w:space="0" w:color="auto"/>
        <w:left w:val="none" w:sz="0" w:space="0" w:color="auto"/>
        <w:bottom w:val="none" w:sz="0" w:space="0" w:color="auto"/>
        <w:right w:val="none" w:sz="0" w:space="0" w:color="auto"/>
      </w:divBdr>
    </w:div>
    <w:div w:id="928272945">
      <w:bodyDiv w:val="1"/>
      <w:marLeft w:val="0"/>
      <w:marRight w:val="0"/>
      <w:marTop w:val="0"/>
      <w:marBottom w:val="0"/>
      <w:divBdr>
        <w:top w:val="none" w:sz="0" w:space="0" w:color="auto"/>
        <w:left w:val="none" w:sz="0" w:space="0" w:color="auto"/>
        <w:bottom w:val="none" w:sz="0" w:space="0" w:color="auto"/>
        <w:right w:val="none" w:sz="0" w:space="0" w:color="auto"/>
      </w:divBdr>
    </w:div>
    <w:div w:id="929237613">
      <w:bodyDiv w:val="1"/>
      <w:marLeft w:val="0"/>
      <w:marRight w:val="0"/>
      <w:marTop w:val="0"/>
      <w:marBottom w:val="0"/>
      <w:divBdr>
        <w:top w:val="none" w:sz="0" w:space="0" w:color="auto"/>
        <w:left w:val="none" w:sz="0" w:space="0" w:color="auto"/>
        <w:bottom w:val="none" w:sz="0" w:space="0" w:color="auto"/>
        <w:right w:val="none" w:sz="0" w:space="0" w:color="auto"/>
      </w:divBdr>
    </w:div>
    <w:div w:id="945231883">
      <w:bodyDiv w:val="1"/>
      <w:marLeft w:val="0"/>
      <w:marRight w:val="0"/>
      <w:marTop w:val="0"/>
      <w:marBottom w:val="0"/>
      <w:divBdr>
        <w:top w:val="none" w:sz="0" w:space="0" w:color="auto"/>
        <w:left w:val="none" w:sz="0" w:space="0" w:color="auto"/>
        <w:bottom w:val="none" w:sz="0" w:space="0" w:color="auto"/>
        <w:right w:val="none" w:sz="0" w:space="0" w:color="auto"/>
      </w:divBdr>
    </w:div>
    <w:div w:id="950010610">
      <w:bodyDiv w:val="1"/>
      <w:marLeft w:val="0"/>
      <w:marRight w:val="0"/>
      <w:marTop w:val="0"/>
      <w:marBottom w:val="0"/>
      <w:divBdr>
        <w:top w:val="none" w:sz="0" w:space="0" w:color="auto"/>
        <w:left w:val="none" w:sz="0" w:space="0" w:color="auto"/>
        <w:bottom w:val="none" w:sz="0" w:space="0" w:color="auto"/>
        <w:right w:val="none" w:sz="0" w:space="0" w:color="auto"/>
      </w:divBdr>
    </w:div>
    <w:div w:id="955982627">
      <w:bodyDiv w:val="1"/>
      <w:marLeft w:val="0"/>
      <w:marRight w:val="0"/>
      <w:marTop w:val="0"/>
      <w:marBottom w:val="0"/>
      <w:divBdr>
        <w:top w:val="none" w:sz="0" w:space="0" w:color="auto"/>
        <w:left w:val="none" w:sz="0" w:space="0" w:color="auto"/>
        <w:bottom w:val="none" w:sz="0" w:space="0" w:color="auto"/>
        <w:right w:val="none" w:sz="0" w:space="0" w:color="auto"/>
      </w:divBdr>
    </w:div>
    <w:div w:id="956791395">
      <w:bodyDiv w:val="1"/>
      <w:marLeft w:val="0"/>
      <w:marRight w:val="0"/>
      <w:marTop w:val="0"/>
      <w:marBottom w:val="0"/>
      <w:divBdr>
        <w:top w:val="none" w:sz="0" w:space="0" w:color="auto"/>
        <w:left w:val="none" w:sz="0" w:space="0" w:color="auto"/>
        <w:bottom w:val="none" w:sz="0" w:space="0" w:color="auto"/>
        <w:right w:val="none" w:sz="0" w:space="0" w:color="auto"/>
      </w:divBdr>
    </w:div>
    <w:div w:id="958991110">
      <w:bodyDiv w:val="1"/>
      <w:marLeft w:val="0"/>
      <w:marRight w:val="0"/>
      <w:marTop w:val="0"/>
      <w:marBottom w:val="0"/>
      <w:divBdr>
        <w:top w:val="none" w:sz="0" w:space="0" w:color="auto"/>
        <w:left w:val="none" w:sz="0" w:space="0" w:color="auto"/>
        <w:bottom w:val="none" w:sz="0" w:space="0" w:color="auto"/>
        <w:right w:val="none" w:sz="0" w:space="0" w:color="auto"/>
      </w:divBdr>
    </w:div>
    <w:div w:id="979312153">
      <w:bodyDiv w:val="1"/>
      <w:marLeft w:val="0"/>
      <w:marRight w:val="0"/>
      <w:marTop w:val="0"/>
      <w:marBottom w:val="0"/>
      <w:divBdr>
        <w:top w:val="none" w:sz="0" w:space="0" w:color="auto"/>
        <w:left w:val="none" w:sz="0" w:space="0" w:color="auto"/>
        <w:bottom w:val="none" w:sz="0" w:space="0" w:color="auto"/>
        <w:right w:val="none" w:sz="0" w:space="0" w:color="auto"/>
      </w:divBdr>
    </w:div>
    <w:div w:id="998534475">
      <w:bodyDiv w:val="1"/>
      <w:marLeft w:val="0"/>
      <w:marRight w:val="0"/>
      <w:marTop w:val="0"/>
      <w:marBottom w:val="0"/>
      <w:divBdr>
        <w:top w:val="none" w:sz="0" w:space="0" w:color="auto"/>
        <w:left w:val="none" w:sz="0" w:space="0" w:color="auto"/>
        <w:bottom w:val="none" w:sz="0" w:space="0" w:color="auto"/>
        <w:right w:val="none" w:sz="0" w:space="0" w:color="auto"/>
      </w:divBdr>
    </w:div>
    <w:div w:id="1004473884">
      <w:bodyDiv w:val="1"/>
      <w:marLeft w:val="0"/>
      <w:marRight w:val="0"/>
      <w:marTop w:val="0"/>
      <w:marBottom w:val="0"/>
      <w:divBdr>
        <w:top w:val="none" w:sz="0" w:space="0" w:color="auto"/>
        <w:left w:val="none" w:sz="0" w:space="0" w:color="auto"/>
        <w:bottom w:val="none" w:sz="0" w:space="0" w:color="auto"/>
        <w:right w:val="none" w:sz="0" w:space="0" w:color="auto"/>
      </w:divBdr>
    </w:div>
    <w:div w:id="1024133926">
      <w:bodyDiv w:val="1"/>
      <w:marLeft w:val="0"/>
      <w:marRight w:val="0"/>
      <w:marTop w:val="0"/>
      <w:marBottom w:val="0"/>
      <w:divBdr>
        <w:top w:val="none" w:sz="0" w:space="0" w:color="auto"/>
        <w:left w:val="none" w:sz="0" w:space="0" w:color="auto"/>
        <w:bottom w:val="none" w:sz="0" w:space="0" w:color="auto"/>
        <w:right w:val="none" w:sz="0" w:space="0" w:color="auto"/>
      </w:divBdr>
    </w:div>
    <w:div w:id="1024329516">
      <w:bodyDiv w:val="1"/>
      <w:marLeft w:val="0"/>
      <w:marRight w:val="0"/>
      <w:marTop w:val="0"/>
      <w:marBottom w:val="0"/>
      <w:divBdr>
        <w:top w:val="none" w:sz="0" w:space="0" w:color="auto"/>
        <w:left w:val="none" w:sz="0" w:space="0" w:color="auto"/>
        <w:bottom w:val="none" w:sz="0" w:space="0" w:color="auto"/>
        <w:right w:val="none" w:sz="0" w:space="0" w:color="auto"/>
      </w:divBdr>
    </w:div>
    <w:div w:id="1047222196">
      <w:bodyDiv w:val="1"/>
      <w:marLeft w:val="0"/>
      <w:marRight w:val="0"/>
      <w:marTop w:val="0"/>
      <w:marBottom w:val="0"/>
      <w:divBdr>
        <w:top w:val="none" w:sz="0" w:space="0" w:color="auto"/>
        <w:left w:val="none" w:sz="0" w:space="0" w:color="auto"/>
        <w:bottom w:val="none" w:sz="0" w:space="0" w:color="auto"/>
        <w:right w:val="none" w:sz="0" w:space="0" w:color="auto"/>
      </w:divBdr>
    </w:div>
    <w:div w:id="1056658670">
      <w:bodyDiv w:val="1"/>
      <w:marLeft w:val="0"/>
      <w:marRight w:val="0"/>
      <w:marTop w:val="0"/>
      <w:marBottom w:val="0"/>
      <w:divBdr>
        <w:top w:val="none" w:sz="0" w:space="0" w:color="auto"/>
        <w:left w:val="none" w:sz="0" w:space="0" w:color="auto"/>
        <w:bottom w:val="none" w:sz="0" w:space="0" w:color="auto"/>
        <w:right w:val="none" w:sz="0" w:space="0" w:color="auto"/>
      </w:divBdr>
    </w:div>
    <w:div w:id="1114326917">
      <w:bodyDiv w:val="1"/>
      <w:marLeft w:val="0"/>
      <w:marRight w:val="0"/>
      <w:marTop w:val="0"/>
      <w:marBottom w:val="0"/>
      <w:divBdr>
        <w:top w:val="none" w:sz="0" w:space="0" w:color="auto"/>
        <w:left w:val="none" w:sz="0" w:space="0" w:color="auto"/>
        <w:bottom w:val="none" w:sz="0" w:space="0" w:color="auto"/>
        <w:right w:val="none" w:sz="0" w:space="0" w:color="auto"/>
      </w:divBdr>
    </w:div>
    <w:div w:id="1130630041">
      <w:bodyDiv w:val="1"/>
      <w:marLeft w:val="0"/>
      <w:marRight w:val="0"/>
      <w:marTop w:val="0"/>
      <w:marBottom w:val="0"/>
      <w:divBdr>
        <w:top w:val="none" w:sz="0" w:space="0" w:color="auto"/>
        <w:left w:val="none" w:sz="0" w:space="0" w:color="auto"/>
        <w:bottom w:val="none" w:sz="0" w:space="0" w:color="auto"/>
        <w:right w:val="none" w:sz="0" w:space="0" w:color="auto"/>
      </w:divBdr>
    </w:div>
    <w:div w:id="1157266816">
      <w:bodyDiv w:val="1"/>
      <w:marLeft w:val="0"/>
      <w:marRight w:val="0"/>
      <w:marTop w:val="0"/>
      <w:marBottom w:val="0"/>
      <w:divBdr>
        <w:top w:val="none" w:sz="0" w:space="0" w:color="auto"/>
        <w:left w:val="none" w:sz="0" w:space="0" w:color="auto"/>
        <w:bottom w:val="none" w:sz="0" w:space="0" w:color="auto"/>
        <w:right w:val="none" w:sz="0" w:space="0" w:color="auto"/>
      </w:divBdr>
    </w:div>
    <w:div w:id="1178688548">
      <w:bodyDiv w:val="1"/>
      <w:marLeft w:val="0"/>
      <w:marRight w:val="0"/>
      <w:marTop w:val="0"/>
      <w:marBottom w:val="0"/>
      <w:divBdr>
        <w:top w:val="none" w:sz="0" w:space="0" w:color="auto"/>
        <w:left w:val="none" w:sz="0" w:space="0" w:color="auto"/>
        <w:bottom w:val="none" w:sz="0" w:space="0" w:color="auto"/>
        <w:right w:val="none" w:sz="0" w:space="0" w:color="auto"/>
      </w:divBdr>
    </w:div>
    <w:div w:id="1205486981">
      <w:bodyDiv w:val="1"/>
      <w:marLeft w:val="0"/>
      <w:marRight w:val="0"/>
      <w:marTop w:val="0"/>
      <w:marBottom w:val="0"/>
      <w:divBdr>
        <w:top w:val="none" w:sz="0" w:space="0" w:color="auto"/>
        <w:left w:val="none" w:sz="0" w:space="0" w:color="auto"/>
        <w:bottom w:val="none" w:sz="0" w:space="0" w:color="auto"/>
        <w:right w:val="none" w:sz="0" w:space="0" w:color="auto"/>
      </w:divBdr>
    </w:div>
    <w:div w:id="1207982394">
      <w:bodyDiv w:val="1"/>
      <w:marLeft w:val="0"/>
      <w:marRight w:val="0"/>
      <w:marTop w:val="0"/>
      <w:marBottom w:val="0"/>
      <w:divBdr>
        <w:top w:val="none" w:sz="0" w:space="0" w:color="auto"/>
        <w:left w:val="none" w:sz="0" w:space="0" w:color="auto"/>
        <w:bottom w:val="none" w:sz="0" w:space="0" w:color="auto"/>
        <w:right w:val="none" w:sz="0" w:space="0" w:color="auto"/>
      </w:divBdr>
    </w:div>
    <w:div w:id="1254777318">
      <w:bodyDiv w:val="1"/>
      <w:marLeft w:val="0"/>
      <w:marRight w:val="0"/>
      <w:marTop w:val="0"/>
      <w:marBottom w:val="0"/>
      <w:divBdr>
        <w:top w:val="none" w:sz="0" w:space="0" w:color="auto"/>
        <w:left w:val="none" w:sz="0" w:space="0" w:color="auto"/>
        <w:bottom w:val="none" w:sz="0" w:space="0" w:color="auto"/>
        <w:right w:val="none" w:sz="0" w:space="0" w:color="auto"/>
      </w:divBdr>
    </w:div>
    <w:div w:id="1288658851">
      <w:bodyDiv w:val="1"/>
      <w:marLeft w:val="0"/>
      <w:marRight w:val="0"/>
      <w:marTop w:val="0"/>
      <w:marBottom w:val="0"/>
      <w:divBdr>
        <w:top w:val="none" w:sz="0" w:space="0" w:color="auto"/>
        <w:left w:val="none" w:sz="0" w:space="0" w:color="auto"/>
        <w:bottom w:val="none" w:sz="0" w:space="0" w:color="auto"/>
        <w:right w:val="none" w:sz="0" w:space="0" w:color="auto"/>
      </w:divBdr>
    </w:div>
    <w:div w:id="1320501213">
      <w:bodyDiv w:val="1"/>
      <w:marLeft w:val="0"/>
      <w:marRight w:val="0"/>
      <w:marTop w:val="0"/>
      <w:marBottom w:val="0"/>
      <w:divBdr>
        <w:top w:val="none" w:sz="0" w:space="0" w:color="auto"/>
        <w:left w:val="none" w:sz="0" w:space="0" w:color="auto"/>
        <w:bottom w:val="none" w:sz="0" w:space="0" w:color="auto"/>
        <w:right w:val="none" w:sz="0" w:space="0" w:color="auto"/>
      </w:divBdr>
    </w:div>
    <w:div w:id="1348209956">
      <w:bodyDiv w:val="1"/>
      <w:marLeft w:val="0"/>
      <w:marRight w:val="0"/>
      <w:marTop w:val="0"/>
      <w:marBottom w:val="0"/>
      <w:divBdr>
        <w:top w:val="none" w:sz="0" w:space="0" w:color="auto"/>
        <w:left w:val="none" w:sz="0" w:space="0" w:color="auto"/>
        <w:bottom w:val="none" w:sz="0" w:space="0" w:color="auto"/>
        <w:right w:val="none" w:sz="0" w:space="0" w:color="auto"/>
      </w:divBdr>
    </w:div>
    <w:div w:id="1362586223">
      <w:bodyDiv w:val="1"/>
      <w:marLeft w:val="0"/>
      <w:marRight w:val="0"/>
      <w:marTop w:val="0"/>
      <w:marBottom w:val="0"/>
      <w:divBdr>
        <w:top w:val="none" w:sz="0" w:space="0" w:color="auto"/>
        <w:left w:val="none" w:sz="0" w:space="0" w:color="auto"/>
        <w:bottom w:val="none" w:sz="0" w:space="0" w:color="auto"/>
        <w:right w:val="none" w:sz="0" w:space="0" w:color="auto"/>
      </w:divBdr>
    </w:div>
    <w:div w:id="1368724774">
      <w:bodyDiv w:val="1"/>
      <w:marLeft w:val="0"/>
      <w:marRight w:val="0"/>
      <w:marTop w:val="0"/>
      <w:marBottom w:val="0"/>
      <w:divBdr>
        <w:top w:val="none" w:sz="0" w:space="0" w:color="auto"/>
        <w:left w:val="none" w:sz="0" w:space="0" w:color="auto"/>
        <w:bottom w:val="none" w:sz="0" w:space="0" w:color="auto"/>
        <w:right w:val="none" w:sz="0" w:space="0" w:color="auto"/>
      </w:divBdr>
    </w:div>
    <w:div w:id="1393116573">
      <w:bodyDiv w:val="1"/>
      <w:marLeft w:val="0"/>
      <w:marRight w:val="0"/>
      <w:marTop w:val="0"/>
      <w:marBottom w:val="0"/>
      <w:divBdr>
        <w:top w:val="none" w:sz="0" w:space="0" w:color="auto"/>
        <w:left w:val="none" w:sz="0" w:space="0" w:color="auto"/>
        <w:bottom w:val="none" w:sz="0" w:space="0" w:color="auto"/>
        <w:right w:val="none" w:sz="0" w:space="0" w:color="auto"/>
      </w:divBdr>
    </w:div>
    <w:div w:id="1410074487">
      <w:bodyDiv w:val="1"/>
      <w:marLeft w:val="0"/>
      <w:marRight w:val="0"/>
      <w:marTop w:val="0"/>
      <w:marBottom w:val="0"/>
      <w:divBdr>
        <w:top w:val="none" w:sz="0" w:space="0" w:color="auto"/>
        <w:left w:val="none" w:sz="0" w:space="0" w:color="auto"/>
        <w:bottom w:val="none" w:sz="0" w:space="0" w:color="auto"/>
        <w:right w:val="none" w:sz="0" w:space="0" w:color="auto"/>
      </w:divBdr>
    </w:div>
    <w:div w:id="1413042731">
      <w:bodyDiv w:val="1"/>
      <w:marLeft w:val="0"/>
      <w:marRight w:val="0"/>
      <w:marTop w:val="0"/>
      <w:marBottom w:val="0"/>
      <w:divBdr>
        <w:top w:val="none" w:sz="0" w:space="0" w:color="auto"/>
        <w:left w:val="none" w:sz="0" w:space="0" w:color="auto"/>
        <w:bottom w:val="none" w:sz="0" w:space="0" w:color="auto"/>
        <w:right w:val="none" w:sz="0" w:space="0" w:color="auto"/>
      </w:divBdr>
    </w:div>
    <w:div w:id="1425415131">
      <w:bodyDiv w:val="1"/>
      <w:marLeft w:val="0"/>
      <w:marRight w:val="0"/>
      <w:marTop w:val="0"/>
      <w:marBottom w:val="0"/>
      <w:divBdr>
        <w:top w:val="none" w:sz="0" w:space="0" w:color="auto"/>
        <w:left w:val="none" w:sz="0" w:space="0" w:color="auto"/>
        <w:bottom w:val="none" w:sz="0" w:space="0" w:color="auto"/>
        <w:right w:val="none" w:sz="0" w:space="0" w:color="auto"/>
      </w:divBdr>
    </w:div>
    <w:div w:id="1434203343">
      <w:bodyDiv w:val="1"/>
      <w:marLeft w:val="0"/>
      <w:marRight w:val="0"/>
      <w:marTop w:val="0"/>
      <w:marBottom w:val="0"/>
      <w:divBdr>
        <w:top w:val="none" w:sz="0" w:space="0" w:color="auto"/>
        <w:left w:val="none" w:sz="0" w:space="0" w:color="auto"/>
        <w:bottom w:val="none" w:sz="0" w:space="0" w:color="auto"/>
        <w:right w:val="none" w:sz="0" w:space="0" w:color="auto"/>
      </w:divBdr>
    </w:div>
    <w:div w:id="1438910232">
      <w:bodyDiv w:val="1"/>
      <w:marLeft w:val="0"/>
      <w:marRight w:val="0"/>
      <w:marTop w:val="0"/>
      <w:marBottom w:val="0"/>
      <w:divBdr>
        <w:top w:val="none" w:sz="0" w:space="0" w:color="auto"/>
        <w:left w:val="none" w:sz="0" w:space="0" w:color="auto"/>
        <w:bottom w:val="none" w:sz="0" w:space="0" w:color="auto"/>
        <w:right w:val="none" w:sz="0" w:space="0" w:color="auto"/>
      </w:divBdr>
    </w:div>
    <w:div w:id="1487353774">
      <w:bodyDiv w:val="1"/>
      <w:marLeft w:val="0"/>
      <w:marRight w:val="0"/>
      <w:marTop w:val="0"/>
      <w:marBottom w:val="0"/>
      <w:divBdr>
        <w:top w:val="none" w:sz="0" w:space="0" w:color="auto"/>
        <w:left w:val="none" w:sz="0" w:space="0" w:color="auto"/>
        <w:bottom w:val="none" w:sz="0" w:space="0" w:color="auto"/>
        <w:right w:val="none" w:sz="0" w:space="0" w:color="auto"/>
      </w:divBdr>
    </w:div>
    <w:div w:id="1507594948">
      <w:bodyDiv w:val="1"/>
      <w:marLeft w:val="0"/>
      <w:marRight w:val="0"/>
      <w:marTop w:val="0"/>
      <w:marBottom w:val="0"/>
      <w:divBdr>
        <w:top w:val="none" w:sz="0" w:space="0" w:color="auto"/>
        <w:left w:val="none" w:sz="0" w:space="0" w:color="auto"/>
        <w:bottom w:val="none" w:sz="0" w:space="0" w:color="auto"/>
        <w:right w:val="none" w:sz="0" w:space="0" w:color="auto"/>
      </w:divBdr>
    </w:div>
    <w:div w:id="1531069066">
      <w:bodyDiv w:val="1"/>
      <w:marLeft w:val="0"/>
      <w:marRight w:val="0"/>
      <w:marTop w:val="0"/>
      <w:marBottom w:val="0"/>
      <w:divBdr>
        <w:top w:val="none" w:sz="0" w:space="0" w:color="auto"/>
        <w:left w:val="none" w:sz="0" w:space="0" w:color="auto"/>
        <w:bottom w:val="none" w:sz="0" w:space="0" w:color="auto"/>
        <w:right w:val="none" w:sz="0" w:space="0" w:color="auto"/>
      </w:divBdr>
    </w:div>
    <w:div w:id="1533542688">
      <w:bodyDiv w:val="1"/>
      <w:marLeft w:val="0"/>
      <w:marRight w:val="0"/>
      <w:marTop w:val="0"/>
      <w:marBottom w:val="0"/>
      <w:divBdr>
        <w:top w:val="none" w:sz="0" w:space="0" w:color="auto"/>
        <w:left w:val="none" w:sz="0" w:space="0" w:color="auto"/>
        <w:bottom w:val="none" w:sz="0" w:space="0" w:color="auto"/>
        <w:right w:val="none" w:sz="0" w:space="0" w:color="auto"/>
      </w:divBdr>
    </w:div>
    <w:div w:id="1566838966">
      <w:bodyDiv w:val="1"/>
      <w:marLeft w:val="0"/>
      <w:marRight w:val="0"/>
      <w:marTop w:val="0"/>
      <w:marBottom w:val="0"/>
      <w:divBdr>
        <w:top w:val="none" w:sz="0" w:space="0" w:color="auto"/>
        <w:left w:val="none" w:sz="0" w:space="0" w:color="auto"/>
        <w:bottom w:val="none" w:sz="0" w:space="0" w:color="auto"/>
        <w:right w:val="none" w:sz="0" w:space="0" w:color="auto"/>
      </w:divBdr>
    </w:div>
    <w:div w:id="1570770879">
      <w:bodyDiv w:val="1"/>
      <w:marLeft w:val="0"/>
      <w:marRight w:val="0"/>
      <w:marTop w:val="0"/>
      <w:marBottom w:val="0"/>
      <w:divBdr>
        <w:top w:val="none" w:sz="0" w:space="0" w:color="auto"/>
        <w:left w:val="none" w:sz="0" w:space="0" w:color="auto"/>
        <w:bottom w:val="none" w:sz="0" w:space="0" w:color="auto"/>
        <w:right w:val="none" w:sz="0" w:space="0" w:color="auto"/>
      </w:divBdr>
    </w:div>
    <w:div w:id="1579749669">
      <w:bodyDiv w:val="1"/>
      <w:marLeft w:val="0"/>
      <w:marRight w:val="0"/>
      <w:marTop w:val="0"/>
      <w:marBottom w:val="0"/>
      <w:divBdr>
        <w:top w:val="none" w:sz="0" w:space="0" w:color="auto"/>
        <w:left w:val="none" w:sz="0" w:space="0" w:color="auto"/>
        <w:bottom w:val="none" w:sz="0" w:space="0" w:color="auto"/>
        <w:right w:val="none" w:sz="0" w:space="0" w:color="auto"/>
      </w:divBdr>
    </w:div>
    <w:div w:id="1597056518">
      <w:bodyDiv w:val="1"/>
      <w:marLeft w:val="0"/>
      <w:marRight w:val="0"/>
      <w:marTop w:val="0"/>
      <w:marBottom w:val="0"/>
      <w:divBdr>
        <w:top w:val="none" w:sz="0" w:space="0" w:color="auto"/>
        <w:left w:val="none" w:sz="0" w:space="0" w:color="auto"/>
        <w:bottom w:val="none" w:sz="0" w:space="0" w:color="auto"/>
        <w:right w:val="none" w:sz="0" w:space="0" w:color="auto"/>
      </w:divBdr>
    </w:div>
    <w:div w:id="1600483837">
      <w:bodyDiv w:val="1"/>
      <w:marLeft w:val="0"/>
      <w:marRight w:val="0"/>
      <w:marTop w:val="0"/>
      <w:marBottom w:val="0"/>
      <w:divBdr>
        <w:top w:val="none" w:sz="0" w:space="0" w:color="auto"/>
        <w:left w:val="none" w:sz="0" w:space="0" w:color="auto"/>
        <w:bottom w:val="none" w:sz="0" w:space="0" w:color="auto"/>
        <w:right w:val="none" w:sz="0" w:space="0" w:color="auto"/>
      </w:divBdr>
    </w:div>
    <w:div w:id="1626960721">
      <w:bodyDiv w:val="1"/>
      <w:marLeft w:val="0"/>
      <w:marRight w:val="0"/>
      <w:marTop w:val="0"/>
      <w:marBottom w:val="0"/>
      <w:divBdr>
        <w:top w:val="none" w:sz="0" w:space="0" w:color="auto"/>
        <w:left w:val="none" w:sz="0" w:space="0" w:color="auto"/>
        <w:bottom w:val="none" w:sz="0" w:space="0" w:color="auto"/>
        <w:right w:val="none" w:sz="0" w:space="0" w:color="auto"/>
      </w:divBdr>
    </w:div>
    <w:div w:id="1627547690">
      <w:bodyDiv w:val="1"/>
      <w:marLeft w:val="0"/>
      <w:marRight w:val="0"/>
      <w:marTop w:val="0"/>
      <w:marBottom w:val="0"/>
      <w:divBdr>
        <w:top w:val="none" w:sz="0" w:space="0" w:color="auto"/>
        <w:left w:val="none" w:sz="0" w:space="0" w:color="auto"/>
        <w:bottom w:val="none" w:sz="0" w:space="0" w:color="auto"/>
        <w:right w:val="none" w:sz="0" w:space="0" w:color="auto"/>
      </w:divBdr>
    </w:div>
    <w:div w:id="1631277468">
      <w:bodyDiv w:val="1"/>
      <w:marLeft w:val="0"/>
      <w:marRight w:val="0"/>
      <w:marTop w:val="0"/>
      <w:marBottom w:val="0"/>
      <w:divBdr>
        <w:top w:val="none" w:sz="0" w:space="0" w:color="auto"/>
        <w:left w:val="none" w:sz="0" w:space="0" w:color="auto"/>
        <w:bottom w:val="none" w:sz="0" w:space="0" w:color="auto"/>
        <w:right w:val="none" w:sz="0" w:space="0" w:color="auto"/>
      </w:divBdr>
    </w:div>
    <w:div w:id="1647319409">
      <w:bodyDiv w:val="1"/>
      <w:marLeft w:val="0"/>
      <w:marRight w:val="0"/>
      <w:marTop w:val="0"/>
      <w:marBottom w:val="0"/>
      <w:divBdr>
        <w:top w:val="none" w:sz="0" w:space="0" w:color="auto"/>
        <w:left w:val="none" w:sz="0" w:space="0" w:color="auto"/>
        <w:bottom w:val="none" w:sz="0" w:space="0" w:color="auto"/>
        <w:right w:val="none" w:sz="0" w:space="0" w:color="auto"/>
      </w:divBdr>
    </w:div>
    <w:div w:id="1652371457">
      <w:bodyDiv w:val="1"/>
      <w:marLeft w:val="0"/>
      <w:marRight w:val="0"/>
      <w:marTop w:val="0"/>
      <w:marBottom w:val="0"/>
      <w:divBdr>
        <w:top w:val="none" w:sz="0" w:space="0" w:color="auto"/>
        <w:left w:val="none" w:sz="0" w:space="0" w:color="auto"/>
        <w:bottom w:val="none" w:sz="0" w:space="0" w:color="auto"/>
        <w:right w:val="none" w:sz="0" w:space="0" w:color="auto"/>
      </w:divBdr>
    </w:div>
    <w:div w:id="1674525395">
      <w:bodyDiv w:val="1"/>
      <w:marLeft w:val="0"/>
      <w:marRight w:val="0"/>
      <w:marTop w:val="0"/>
      <w:marBottom w:val="0"/>
      <w:divBdr>
        <w:top w:val="none" w:sz="0" w:space="0" w:color="auto"/>
        <w:left w:val="none" w:sz="0" w:space="0" w:color="auto"/>
        <w:bottom w:val="none" w:sz="0" w:space="0" w:color="auto"/>
        <w:right w:val="none" w:sz="0" w:space="0" w:color="auto"/>
      </w:divBdr>
    </w:div>
    <w:div w:id="1674647391">
      <w:bodyDiv w:val="1"/>
      <w:marLeft w:val="0"/>
      <w:marRight w:val="0"/>
      <w:marTop w:val="0"/>
      <w:marBottom w:val="0"/>
      <w:divBdr>
        <w:top w:val="none" w:sz="0" w:space="0" w:color="auto"/>
        <w:left w:val="none" w:sz="0" w:space="0" w:color="auto"/>
        <w:bottom w:val="none" w:sz="0" w:space="0" w:color="auto"/>
        <w:right w:val="none" w:sz="0" w:space="0" w:color="auto"/>
      </w:divBdr>
    </w:div>
    <w:div w:id="1681078527">
      <w:bodyDiv w:val="1"/>
      <w:marLeft w:val="0"/>
      <w:marRight w:val="0"/>
      <w:marTop w:val="0"/>
      <w:marBottom w:val="0"/>
      <w:divBdr>
        <w:top w:val="none" w:sz="0" w:space="0" w:color="auto"/>
        <w:left w:val="none" w:sz="0" w:space="0" w:color="auto"/>
        <w:bottom w:val="none" w:sz="0" w:space="0" w:color="auto"/>
        <w:right w:val="none" w:sz="0" w:space="0" w:color="auto"/>
      </w:divBdr>
    </w:div>
    <w:div w:id="1727869772">
      <w:bodyDiv w:val="1"/>
      <w:marLeft w:val="0"/>
      <w:marRight w:val="0"/>
      <w:marTop w:val="0"/>
      <w:marBottom w:val="0"/>
      <w:divBdr>
        <w:top w:val="none" w:sz="0" w:space="0" w:color="auto"/>
        <w:left w:val="none" w:sz="0" w:space="0" w:color="auto"/>
        <w:bottom w:val="none" w:sz="0" w:space="0" w:color="auto"/>
        <w:right w:val="none" w:sz="0" w:space="0" w:color="auto"/>
      </w:divBdr>
    </w:div>
    <w:div w:id="1761566071">
      <w:bodyDiv w:val="1"/>
      <w:marLeft w:val="0"/>
      <w:marRight w:val="0"/>
      <w:marTop w:val="0"/>
      <w:marBottom w:val="0"/>
      <w:divBdr>
        <w:top w:val="none" w:sz="0" w:space="0" w:color="auto"/>
        <w:left w:val="none" w:sz="0" w:space="0" w:color="auto"/>
        <w:bottom w:val="none" w:sz="0" w:space="0" w:color="auto"/>
        <w:right w:val="none" w:sz="0" w:space="0" w:color="auto"/>
      </w:divBdr>
    </w:div>
    <w:div w:id="1787456922">
      <w:bodyDiv w:val="1"/>
      <w:marLeft w:val="0"/>
      <w:marRight w:val="0"/>
      <w:marTop w:val="0"/>
      <w:marBottom w:val="0"/>
      <w:divBdr>
        <w:top w:val="none" w:sz="0" w:space="0" w:color="auto"/>
        <w:left w:val="none" w:sz="0" w:space="0" w:color="auto"/>
        <w:bottom w:val="none" w:sz="0" w:space="0" w:color="auto"/>
        <w:right w:val="none" w:sz="0" w:space="0" w:color="auto"/>
      </w:divBdr>
    </w:div>
    <w:div w:id="1813210088">
      <w:bodyDiv w:val="1"/>
      <w:marLeft w:val="0"/>
      <w:marRight w:val="0"/>
      <w:marTop w:val="0"/>
      <w:marBottom w:val="0"/>
      <w:divBdr>
        <w:top w:val="none" w:sz="0" w:space="0" w:color="auto"/>
        <w:left w:val="none" w:sz="0" w:space="0" w:color="auto"/>
        <w:bottom w:val="none" w:sz="0" w:space="0" w:color="auto"/>
        <w:right w:val="none" w:sz="0" w:space="0" w:color="auto"/>
      </w:divBdr>
    </w:div>
    <w:div w:id="1815560186">
      <w:bodyDiv w:val="1"/>
      <w:marLeft w:val="0"/>
      <w:marRight w:val="0"/>
      <w:marTop w:val="0"/>
      <w:marBottom w:val="0"/>
      <w:divBdr>
        <w:top w:val="none" w:sz="0" w:space="0" w:color="auto"/>
        <w:left w:val="none" w:sz="0" w:space="0" w:color="auto"/>
        <w:bottom w:val="none" w:sz="0" w:space="0" w:color="auto"/>
        <w:right w:val="none" w:sz="0" w:space="0" w:color="auto"/>
      </w:divBdr>
    </w:div>
    <w:div w:id="1837186245">
      <w:bodyDiv w:val="1"/>
      <w:marLeft w:val="0"/>
      <w:marRight w:val="0"/>
      <w:marTop w:val="0"/>
      <w:marBottom w:val="0"/>
      <w:divBdr>
        <w:top w:val="none" w:sz="0" w:space="0" w:color="auto"/>
        <w:left w:val="none" w:sz="0" w:space="0" w:color="auto"/>
        <w:bottom w:val="none" w:sz="0" w:space="0" w:color="auto"/>
        <w:right w:val="none" w:sz="0" w:space="0" w:color="auto"/>
      </w:divBdr>
    </w:div>
    <w:div w:id="1844510866">
      <w:bodyDiv w:val="1"/>
      <w:marLeft w:val="0"/>
      <w:marRight w:val="0"/>
      <w:marTop w:val="0"/>
      <w:marBottom w:val="0"/>
      <w:divBdr>
        <w:top w:val="none" w:sz="0" w:space="0" w:color="auto"/>
        <w:left w:val="none" w:sz="0" w:space="0" w:color="auto"/>
        <w:bottom w:val="none" w:sz="0" w:space="0" w:color="auto"/>
        <w:right w:val="none" w:sz="0" w:space="0" w:color="auto"/>
      </w:divBdr>
    </w:div>
    <w:div w:id="1859008279">
      <w:bodyDiv w:val="1"/>
      <w:marLeft w:val="0"/>
      <w:marRight w:val="0"/>
      <w:marTop w:val="0"/>
      <w:marBottom w:val="0"/>
      <w:divBdr>
        <w:top w:val="none" w:sz="0" w:space="0" w:color="auto"/>
        <w:left w:val="none" w:sz="0" w:space="0" w:color="auto"/>
        <w:bottom w:val="none" w:sz="0" w:space="0" w:color="auto"/>
        <w:right w:val="none" w:sz="0" w:space="0" w:color="auto"/>
      </w:divBdr>
    </w:div>
    <w:div w:id="1896696583">
      <w:bodyDiv w:val="1"/>
      <w:marLeft w:val="0"/>
      <w:marRight w:val="0"/>
      <w:marTop w:val="0"/>
      <w:marBottom w:val="0"/>
      <w:divBdr>
        <w:top w:val="none" w:sz="0" w:space="0" w:color="auto"/>
        <w:left w:val="none" w:sz="0" w:space="0" w:color="auto"/>
        <w:bottom w:val="none" w:sz="0" w:space="0" w:color="auto"/>
        <w:right w:val="none" w:sz="0" w:space="0" w:color="auto"/>
      </w:divBdr>
    </w:div>
    <w:div w:id="1898206500">
      <w:bodyDiv w:val="1"/>
      <w:marLeft w:val="0"/>
      <w:marRight w:val="0"/>
      <w:marTop w:val="0"/>
      <w:marBottom w:val="0"/>
      <w:divBdr>
        <w:top w:val="none" w:sz="0" w:space="0" w:color="auto"/>
        <w:left w:val="none" w:sz="0" w:space="0" w:color="auto"/>
        <w:bottom w:val="none" w:sz="0" w:space="0" w:color="auto"/>
        <w:right w:val="none" w:sz="0" w:space="0" w:color="auto"/>
      </w:divBdr>
    </w:div>
    <w:div w:id="1915312580">
      <w:bodyDiv w:val="1"/>
      <w:marLeft w:val="0"/>
      <w:marRight w:val="0"/>
      <w:marTop w:val="0"/>
      <w:marBottom w:val="0"/>
      <w:divBdr>
        <w:top w:val="none" w:sz="0" w:space="0" w:color="auto"/>
        <w:left w:val="none" w:sz="0" w:space="0" w:color="auto"/>
        <w:bottom w:val="none" w:sz="0" w:space="0" w:color="auto"/>
        <w:right w:val="none" w:sz="0" w:space="0" w:color="auto"/>
      </w:divBdr>
    </w:div>
    <w:div w:id="1923680752">
      <w:bodyDiv w:val="1"/>
      <w:marLeft w:val="0"/>
      <w:marRight w:val="0"/>
      <w:marTop w:val="0"/>
      <w:marBottom w:val="0"/>
      <w:divBdr>
        <w:top w:val="none" w:sz="0" w:space="0" w:color="auto"/>
        <w:left w:val="none" w:sz="0" w:space="0" w:color="auto"/>
        <w:bottom w:val="none" w:sz="0" w:space="0" w:color="auto"/>
        <w:right w:val="none" w:sz="0" w:space="0" w:color="auto"/>
      </w:divBdr>
    </w:div>
    <w:div w:id="1936286176">
      <w:bodyDiv w:val="1"/>
      <w:marLeft w:val="0"/>
      <w:marRight w:val="0"/>
      <w:marTop w:val="0"/>
      <w:marBottom w:val="0"/>
      <w:divBdr>
        <w:top w:val="none" w:sz="0" w:space="0" w:color="auto"/>
        <w:left w:val="none" w:sz="0" w:space="0" w:color="auto"/>
        <w:bottom w:val="none" w:sz="0" w:space="0" w:color="auto"/>
        <w:right w:val="none" w:sz="0" w:space="0" w:color="auto"/>
      </w:divBdr>
    </w:div>
    <w:div w:id="1942302876">
      <w:bodyDiv w:val="1"/>
      <w:marLeft w:val="0"/>
      <w:marRight w:val="0"/>
      <w:marTop w:val="0"/>
      <w:marBottom w:val="0"/>
      <w:divBdr>
        <w:top w:val="none" w:sz="0" w:space="0" w:color="auto"/>
        <w:left w:val="none" w:sz="0" w:space="0" w:color="auto"/>
        <w:bottom w:val="none" w:sz="0" w:space="0" w:color="auto"/>
        <w:right w:val="none" w:sz="0" w:space="0" w:color="auto"/>
      </w:divBdr>
    </w:div>
    <w:div w:id="1950896684">
      <w:bodyDiv w:val="1"/>
      <w:marLeft w:val="0"/>
      <w:marRight w:val="0"/>
      <w:marTop w:val="0"/>
      <w:marBottom w:val="0"/>
      <w:divBdr>
        <w:top w:val="none" w:sz="0" w:space="0" w:color="auto"/>
        <w:left w:val="none" w:sz="0" w:space="0" w:color="auto"/>
        <w:bottom w:val="none" w:sz="0" w:space="0" w:color="auto"/>
        <w:right w:val="none" w:sz="0" w:space="0" w:color="auto"/>
      </w:divBdr>
    </w:div>
    <w:div w:id="1960068600">
      <w:bodyDiv w:val="1"/>
      <w:marLeft w:val="0"/>
      <w:marRight w:val="0"/>
      <w:marTop w:val="0"/>
      <w:marBottom w:val="0"/>
      <w:divBdr>
        <w:top w:val="none" w:sz="0" w:space="0" w:color="auto"/>
        <w:left w:val="none" w:sz="0" w:space="0" w:color="auto"/>
        <w:bottom w:val="none" w:sz="0" w:space="0" w:color="auto"/>
        <w:right w:val="none" w:sz="0" w:space="0" w:color="auto"/>
      </w:divBdr>
    </w:div>
    <w:div w:id="1962027477">
      <w:bodyDiv w:val="1"/>
      <w:marLeft w:val="0"/>
      <w:marRight w:val="0"/>
      <w:marTop w:val="0"/>
      <w:marBottom w:val="0"/>
      <w:divBdr>
        <w:top w:val="none" w:sz="0" w:space="0" w:color="auto"/>
        <w:left w:val="none" w:sz="0" w:space="0" w:color="auto"/>
        <w:bottom w:val="none" w:sz="0" w:space="0" w:color="auto"/>
        <w:right w:val="none" w:sz="0" w:space="0" w:color="auto"/>
      </w:divBdr>
    </w:div>
    <w:div w:id="1964995837">
      <w:bodyDiv w:val="1"/>
      <w:marLeft w:val="0"/>
      <w:marRight w:val="0"/>
      <w:marTop w:val="0"/>
      <w:marBottom w:val="0"/>
      <w:divBdr>
        <w:top w:val="none" w:sz="0" w:space="0" w:color="auto"/>
        <w:left w:val="none" w:sz="0" w:space="0" w:color="auto"/>
        <w:bottom w:val="none" w:sz="0" w:space="0" w:color="auto"/>
        <w:right w:val="none" w:sz="0" w:space="0" w:color="auto"/>
      </w:divBdr>
    </w:div>
    <w:div w:id="1969848026">
      <w:bodyDiv w:val="1"/>
      <w:marLeft w:val="0"/>
      <w:marRight w:val="0"/>
      <w:marTop w:val="0"/>
      <w:marBottom w:val="0"/>
      <w:divBdr>
        <w:top w:val="none" w:sz="0" w:space="0" w:color="auto"/>
        <w:left w:val="none" w:sz="0" w:space="0" w:color="auto"/>
        <w:bottom w:val="none" w:sz="0" w:space="0" w:color="auto"/>
        <w:right w:val="none" w:sz="0" w:space="0" w:color="auto"/>
      </w:divBdr>
    </w:div>
    <w:div w:id="1974822846">
      <w:bodyDiv w:val="1"/>
      <w:marLeft w:val="0"/>
      <w:marRight w:val="0"/>
      <w:marTop w:val="0"/>
      <w:marBottom w:val="0"/>
      <w:divBdr>
        <w:top w:val="none" w:sz="0" w:space="0" w:color="auto"/>
        <w:left w:val="none" w:sz="0" w:space="0" w:color="auto"/>
        <w:bottom w:val="none" w:sz="0" w:space="0" w:color="auto"/>
        <w:right w:val="none" w:sz="0" w:space="0" w:color="auto"/>
      </w:divBdr>
    </w:div>
    <w:div w:id="1993172192">
      <w:bodyDiv w:val="1"/>
      <w:marLeft w:val="0"/>
      <w:marRight w:val="0"/>
      <w:marTop w:val="0"/>
      <w:marBottom w:val="0"/>
      <w:divBdr>
        <w:top w:val="none" w:sz="0" w:space="0" w:color="auto"/>
        <w:left w:val="none" w:sz="0" w:space="0" w:color="auto"/>
        <w:bottom w:val="none" w:sz="0" w:space="0" w:color="auto"/>
        <w:right w:val="none" w:sz="0" w:space="0" w:color="auto"/>
      </w:divBdr>
    </w:div>
    <w:div w:id="2005280508">
      <w:bodyDiv w:val="1"/>
      <w:marLeft w:val="0"/>
      <w:marRight w:val="0"/>
      <w:marTop w:val="0"/>
      <w:marBottom w:val="0"/>
      <w:divBdr>
        <w:top w:val="none" w:sz="0" w:space="0" w:color="auto"/>
        <w:left w:val="none" w:sz="0" w:space="0" w:color="auto"/>
        <w:bottom w:val="none" w:sz="0" w:space="0" w:color="auto"/>
        <w:right w:val="none" w:sz="0" w:space="0" w:color="auto"/>
      </w:divBdr>
    </w:div>
    <w:div w:id="2005932499">
      <w:bodyDiv w:val="1"/>
      <w:marLeft w:val="0"/>
      <w:marRight w:val="0"/>
      <w:marTop w:val="0"/>
      <w:marBottom w:val="0"/>
      <w:divBdr>
        <w:top w:val="none" w:sz="0" w:space="0" w:color="auto"/>
        <w:left w:val="none" w:sz="0" w:space="0" w:color="auto"/>
        <w:bottom w:val="none" w:sz="0" w:space="0" w:color="auto"/>
        <w:right w:val="none" w:sz="0" w:space="0" w:color="auto"/>
      </w:divBdr>
    </w:div>
    <w:div w:id="2022850040">
      <w:bodyDiv w:val="1"/>
      <w:marLeft w:val="0"/>
      <w:marRight w:val="0"/>
      <w:marTop w:val="0"/>
      <w:marBottom w:val="0"/>
      <w:divBdr>
        <w:top w:val="none" w:sz="0" w:space="0" w:color="auto"/>
        <w:left w:val="none" w:sz="0" w:space="0" w:color="auto"/>
        <w:bottom w:val="none" w:sz="0" w:space="0" w:color="auto"/>
        <w:right w:val="none" w:sz="0" w:space="0" w:color="auto"/>
      </w:divBdr>
    </w:div>
    <w:div w:id="2028552881">
      <w:bodyDiv w:val="1"/>
      <w:marLeft w:val="0"/>
      <w:marRight w:val="0"/>
      <w:marTop w:val="0"/>
      <w:marBottom w:val="0"/>
      <w:divBdr>
        <w:top w:val="none" w:sz="0" w:space="0" w:color="auto"/>
        <w:left w:val="none" w:sz="0" w:space="0" w:color="auto"/>
        <w:bottom w:val="none" w:sz="0" w:space="0" w:color="auto"/>
        <w:right w:val="none" w:sz="0" w:space="0" w:color="auto"/>
      </w:divBdr>
    </w:div>
    <w:div w:id="2034305762">
      <w:bodyDiv w:val="1"/>
      <w:marLeft w:val="0"/>
      <w:marRight w:val="0"/>
      <w:marTop w:val="0"/>
      <w:marBottom w:val="0"/>
      <w:divBdr>
        <w:top w:val="none" w:sz="0" w:space="0" w:color="auto"/>
        <w:left w:val="none" w:sz="0" w:space="0" w:color="auto"/>
        <w:bottom w:val="none" w:sz="0" w:space="0" w:color="auto"/>
        <w:right w:val="none" w:sz="0" w:space="0" w:color="auto"/>
      </w:divBdr>
    </w:div>
    <w:div w:id="2047025008">
      <w:bodyDiv w:val="1"/>
      <w:marLeft w:val="0"/>
      <w:marRight w:val="0"/>
      <w:marTop w:val="0"/>
      <w:marBottom w:val="0"/>
      <w:divBdr>
        <w:top w:val="none" w:sz="0" w:space="0" w:color="auto"/>
        <w:left w:val="none" w:sz="0" w:space="0" w:color="auto"/>
        <w:bottom w:val="none" w:sz="0" w:space="0" w:color="auto"/>
        <w:right w:val="none" w:sz="0" w:space="0" w:color="auto"/>
      </w:divBdr>
    </w:div>
    <w:div w:id="2048291442">
      <w:bodyDiv w:val="1"/>
      <w:marLeft w:val="0"/>
      <w:marRight w:val="0"/>
      <w:marTop w:val="0"/>
      <w:marBottom w:val="0"/>
      <w:divBdr>
        <w:top w:val="none" w:sz="0" w:space="0" w:color="auto"/>
        <w:left w:val="none" w:sz="0" w:space="0" w:color="auto"/>
        <w:bottom w:val="none" w:sz="0" w:space="0" w:color="auto"/>
        <w:right w:val="none" w:sz="0" w:space="0" w:color="auto"/>
      </w:divBdr>
    </w:div>
    <w:div w:id="2052875182">
      <w:bodyDiv w:val="1"/>
      <w:marLeft w:val="0"/>
      <w:marRight w:val="0"/>
      <w:marTop w:val="0"/>
      <w:marBottom w:val="0"/>
      <w:divBdr>
        <w:top w:val="none" w:sz="0" w:space="0" w:color="auto"/>
        <w:left w:val="none" w:sz="0" w:space="0" w:color="auto"/>
        <w:bottom w:val="none" w:sz="0" w:space="0" w:color="auto"/>
        <w:right w:val="none" w:sz="0" w:space="0" w:color="auto"/>
      </w:divBdr>
    </w:div>
    <w:div w:id="2055883034">
      <w:bodyDiv w:val="1"/>
      <w:marLeft w:val="0"/>
      <w:marRight w:val="0"/>
      <w:marTop w:val="0"/>
      <w:marBottom w:val="0"/>
      <w:divBdr>
        <w:top w:val="none" w:sz="0" w:space="0" w:color="auto"/>
        <w:left w:val="none" w:sz="0" w:space="0" w:color="auto"/>
        <w:bottom w:val="none" w:sz="0" w:space="0" w:color="auto"/>
        <w:right w:val="none" w:sz="0" w:space="0" w:color="auto"/>
      </w:divBdr>
    </w:div>
    <w:div w:id="2065369137">
      <w:bodyDiv w:val="1"/>
      <w:marLeft w:val="0"/>
      <w:marRight w:val="0"/>
      <w:marTop w:val="0"/>
      <w:marBottom w:val="0"/>
      <w:divBdr>
        <w:top w:val="none" w:sz="0" w:space="0" w:color="auto"/>
        <w:left w:val="none" w:sz="0" w:space="0" w:color="auto"/>
        <w:bottom w:val="none" w:sz="0" w:space="0" w:color="auto"/>
        <w:right w:val="none" w:sz="0" w:space="0" w:color="auto"/>
      </w:divBdr>
    </w:div>
    <w:div w:id="2065912735">
      <w:bodyDiv w:val="1"/>
      <w:marLeft w:val="0"/>
      <w:marRight w:val="0"/>
      <w:marTop w:val="0"/>
      <w:marBottom w:val="0"/>
      <w:divBdr>
        <w:top w:val="none" w:sz="0" w:space="0" w:color="auto"/>
        <w:left w:val="none" w:sz="0" w:space="0" w:color="auto"/>
        <w:bottom w:val="none" w:sz="0" w:space="0" w:color="auto"/>
        <w:right w:val="none" w:sz="0" w:space="0" w:color="auto"/>
      </w:divBdr>
    </w:div>
    <w:div w:id="2093698295">
      <w:bodyDiv w:val="1"/>
      <w:marLeft w:val="0"/>
      <w:marRight w:val="0"/>
      <w:marTop w:val="0"/>
      <w:marBottom w:val="0"/>
      <w:divBdr>
        <w:top w:val="none" w:sz="0" w:space="0" w:color="auto"/>
        <w:left w:val="none" w:sz="0" w:space="0" w:color="auto"/>
        <w:bottom w:val="none" w:sz="0" w:space="0" w:color="auto"/>
        <w:right w:val="none" w:sz="0" w:space="0" w:color="auto"/>
      </w:divBdr>
    </w:div>
    <w:div w:id="2102528687">
      <w:bodyDiv w:val="1"/>
      <w:marLeft w:val="0"/>
      <w:marRight w:val="0"/>
      <w:marTop w:val="0"/>
      <w:marBottom w:val="0"/>
      <w:divBdr>
        <w:top w:val="none" w:sz="0" w:space="0" w:color="auto"/>
        <w:left w:val="none" w:sz="0" w:space="0" w:color="auto"/>
        <w:bottom w:val="none" w:sz="0" w:space="0" w:color="auto"/>
        <w:right w:val="none" w:sz="0" w:space="0" w:color="auto"/>
      </w:divBdr>
    </w:div>
    <w:div w:id="2125070551">
      <w:bodyDiv w:val="1"/>
      <w:marLeft w:val="0"/>
      <w:marRight w:val="0"/>
      <w:marTop w:val="0"/>
      <w:marBottom w:val="0"/>
      <w:divBdr>
        <w:top w:val="none" w:sz="0" w:space="0" w:color="auto"/>
        <w:left w:val="none" w:sz="0" w:space="0" w:color="auto"/>
        <w:bottom w:val="none" w:sz="0" w:space="0" w:color="auto"/>
        <w:right w:val="none" w:sz="0" w:space="0" w:color="auto"/>
      </w:divBdr>
    </w:div>
    <w:div w:id="2136370604">
      <w:bodyDiv w:val="1"/>
      <w:marLeft w:val="0"/>
      <w:marRight w:val="0"/>
      <w:marTop w:val="0"/>
      <w:marBottom w:val="0"/>
      <w:divBdr>
        <w:top w:val="none" w:sz="0" w:space="0" w:color="auto"/>
        <w:left w:val="none" w:sz="0" w:space="0" w:color="auto"/>
        <w:bottom w:val="none" w:sz="0" w:space="0" w:color="auto"/>
        <w:right w:val="none" w:sz="0" w:space="0" w:color="auto"/>
      </w:divBdr>
    </w:div>
    <w:div w:id="21383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ference.medscape.com/drug/pacerone-cordarone-amiodarone-342296" TargetMode="External"/><Relationship Id="rId13" Type="http://schemas.openxmlformats.org/officeDocument/2006/relationships/hyperlink" Target="https://en.wikipedia.org/wiki/Stroke" TargetMode="External"/><Relationship Id="rId3" Type="http://schemas.openxmlformats.org/officeDocument/2006/relationships/styles" Target="styles.xml"/><Relationship Id="rId7" Type="http://schemas.openxmlformats.org/officeDocument/2006/relationships/hyperlink" Target="https://www.drugs.com/monograph/ketorolac-tromethamine.html" TargetMode="External"/><Relationship Id="rId12" Type="http://schemas.openxmlformats.org/officeDocument/2006/relationships/hyperlink" Target="https://en.wikipedia.org/wiki/Cardiac_arr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rugs.com/monograph/ketorolac-tromethamine.html" TargetMode="External"/><Relationship Id="rId11" Type="http://schemas.openxmlformats.org/officeDocument/2006/relationships/hyperlink" Target="https://www.drugs.com/monograph/amiodarone-hydrochloride.html" TargetMode="External"/><Relationship Id="rId5" Type="http://schemas.openxmlformats.org/officeDocument/2006/relationships/webSettings" Target="webSettings.xml"/><Relationship Id="rId15" Type="http://schemas.openxmlformats.org/officeDocument/2006/relationships/hyperlink" Target="https://www.drugs.com/monograph/atropine.html" TargetMode="External"/><Relationship Id="rId10" Type="http://schemas.openxmlformats.org/officeDocument/2006/relationships/hyperlink" Target="http://reference.medscape.com/drug/lanoxin-digoxin-342432" TargetMode="External"/><Relationship Id="rId4" Type="http://schemas.openxmlformats.org/officeDocument/2006/relationships/settings" Target="settings.xml"/><Relationship Id="rId9" Type="http://schemas.openxmlformats.org/officeDocument/2006/relationships/hyperlink" Target="http://reference.medscape.com/drug/adenocard-adenoscan-adenosine-342295" TargetMode="External"/><Relationship Id="rId14" Type="http://schemas.openxmlformats.org/officeDocument/2006/relationships/hyperlink" Target="https://en.wikipedia.org/wiki/Myocardial_infar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2932-F04D-4980-8590-1A87DC2F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52</Pages>
  <Words>9052</Words>
  <Characters>51600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508</cp:revision>
  <dcterms:created xsi:type="dcterms:W3CDTF">2019-06-09T03:11:00Z</dcterms:created>
  <dcterms:modified xsi:type="dcterms:W3CDTF">2019-06-24T08:05:00Z</dcterms:modified>
</cp:coreProperties>
</file>