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1550"/>
      </w:tblGrid>
      <w:tr w:rsidR="00093912" w:rsidRPr="00093912" w:rsidTr="00093912">
        <w:trPr>
          <w:tblCellSpacing w:w="0" w:type="dxa"/>
        </w:trPr>
        <w:tc>
          <w:tcPr>
            <w:tcW w:w="4450" w:type="pct"/>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2-Bromopropane</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Related Information: Chemical Sampling - </w:t>
            </w:r>
            <w:hyperlink r:id="rId4" w:tooltip="2-Bromopropane" w:history="1">
              <w:r w:rsidRPr="00093912">
                <w:rPr>
                  <w:rFonts w:ascii="Times New Roman" w:eastAsia="Times New Roman" w:hAnsi="Times New Roman" w:cs="Times New Roman"/>
                  <w:color w:val="0000FF"/>
                  <w:sz w:val="24"/>
                  <w:szCs w:val="24"/>
                  <w:u w:val="single"/>
                  <w:lang w:bidi="ar-SA"/>
                </w:rPr>
                <w:t>2-Bromopropane</w:t>
              </w:r>
            </w:hyperlink>
          </w:p>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25" style="width:0;height:.75pt" o:hralign="center" o:hrstd="t" o:hr="t" fillcolor="#aca899" stroked="f"/>
              </w:pict>
            </w:r>
          </w:p>
        </w:tc>
      </w:tr>
      <w:tr w:rsidR="00093912" w:rsidRPr="00093912" w:rsidTr="00093912">
        <w:trPr>
          <w:trHeight w:val="1995"/>
          <w:tblCellSpacing w:w="0" w:type="dxa"/>
        </w:trPr>
        <w:tc>
          <w:tcPr>
            <w:tcW w:w="0" w:type="auto"/>
            <w:hideMark/>
          </w:tcPr>
          <w:tbl>
            <w:tblPr>
              <w:tblW w:w="5000" w:type="pct"/>
              <w:tblCellMar>
                <w:left w:w="0" w:type="dxa"/>
                <w:right w:w="0" w:type="dxa"/>
              </w:tblCellMar>
              <w:tblLook w:val="04A0"/>
            </w:tblPr>
            <w:tblGrid>
              <w:gridCol w:w="4620"/>
              <w:gridCol w:w="6930"/>
            </w:tblGrid>
            <w:tr w:rsidR="00093912" w:rsidRPr="00093912">
              <w:tc>
                <w:tcPr>
                  <w:tcW w:w="2000" w:type="pct"/>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Method number:</w:t>
                  </w:r>
                </w:p>
              </w:tc>
              <w:tc>
                <w:tcPr>
                  <w:tcW w:w="3000" w:type="pct"/>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PV2062</w:t>
                  </w:r>
                </w:p>
              </w:tc>
            </w:tr>
            <w:tr w:rsidR="00093912" w:rsidRPr="00093912">
              <w:tc>
                <w:tcPr>
                  <w:tcW w:w="0" w:type="auto"/>
                  <w:gridSpan w:val="2"/>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w:t>
                  </w:r>
                </w:p>
              </w:tc>
            </w:tr>
            <w:tr w:rsidR="00093912" w:rsidRPr="00093912">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Matrix:</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Air</w:t>
                  </w:r>
                </w:p>
              </w:tc>
            </w:tr>
            <w:tr w:rsidR="00093912" w:rsidRPr="00093912">
              <w:tc>
                <w:tcPr>
                  <w:tcW w:w="0" w:type="auto"/>
                  <w:gridSpan w:val="2"/>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w:t>
                  </w:r>
                </w:p>
              </w:tc>
            </w:tr>
            <w:tr w:rsidR="00093912" w:rsidRPr="00093912">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Target concentration:</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5 ppm (25.14 mg/m</w:t>
                  </w:r>
                  <w:r w:rsidRPr="00093912">
                    <w:rPr>
                      <w:rFonts w:ascii="Times New Roman" w:eastAsia="Times New Roman" w:hAnsi="Times New Roman" w:cs="Times New Roman"/>
                      <w:sz w:val="24"/>
                      <w:szCs w:val="24"/>
                      <w:vertAlign w:val="superscript"/>
                      <w:lang w:bidi="ar-SA"/>
                    </w:rPr>
                    <w:t>3</w:t>
                  </w:r>
                  <w:r w:rsidRPr="00093912">
                    <w:rPr>
                      <w:rFonts w:ascii="Times New Roman" w:eastAsia="Times New Roman" w:hAnsi="Times New Roman" w:cs="Times New Roman"/>
                      <w:sz w:val="24"/>
                      <w:szCs w:val="24"/>
                      <w:lang w:bidi="ar-SA"/>
                    </w:rPr>
                    <w:t>)</w:t>
                  </w:r>
                </w:p>
              </w:tc>
            </w:tr>
            <w:tr w:rsidR="00093912" w:rsidRPr="00093912">
              <w:tc>
                <w:tcPr>
                  <w:tcW w:w="0" w:type="auto"/>
                  <w:gridSpan w:val="2"/>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w:t>
                  </w:r>
                </w:p>
              </w:tc>
            </w:tr>
            <w:tr w:rsidR="00093912" w:rsidRPr="00093912">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Procedure:</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Samples are collected by drawing a known volume of air through standard size (6-mm o.d.,100/50-mg sections) coconut shell charcoal (CSC) tubes. Samples are desorbed with a mixture of 99/1 (v/v) carbon disulfide (CS</w:t>
                  </w:r>
                  <w:r w:rsidRPr="00093912">
                    <w:rPr>
                      <w:rFonts w:ascii="Times New Roman" w:eastAsia="Times New Roman" w:hAnsi="Times New Roman" w:cs="Times New Roman"/>
                      <w:sz w:val="24"/>
                      <w:szCs w:val="24"/>
                      <w:vertAlign w:val="subscript"/>
                      <w:lang w:bidi="ar-SA"/>
                    </w:rPr>
                    <w:t>2</w:t>
                  </w:r>
                  <w:r w:rsidRPr="00093912">
                    <w:rPr>
                      <w:rFonts w:ascii="Times New Roman" w:eastAsia="Times New Roman" w:hAnsi="Times New Roman" w:cs="Times New Roman"/>
                      <w:sz w:val="24"/>
                      <w:szCs w:val="24"/>
                      <w:lang w:bidi="ar-SA"/>
                    </w:rPr>
                    <w:t>)/dimethylformamide (DMF) and analyzed by gas chromatography (GC) using a flame ionization detector (FID).</w:t>
                  </w:r>
                </w:p>
              </w:tc>
            </w:tr>
            <w:tr w:rsidR="00093912" w:rsidRPr="00093912">
              <w:tc>
                <w:tcPr>
                  <w:tcW w:w="0" w:type="auto"/>
                  <w:gridSpan w:val="2"/>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w:t>
                  </w:r>
                </w:p>
              </w:tc>
            </w:tr>
            <w:tr w:rsidR="00093912" w:rsidRPr="00093912">
              <w:tc>
                <w:tcPr>
                  <w:tcW w:w="0" w:type="auto"/>
                  <w:vAlign w:val="bottom"/>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Recommended air volumes</w:t>
                  </w:r>
                  <w:r w:rsidRPr="00093912">
                    <w:rPr>
                      <w:rFonts w:ascii="Times New Roman" w:eastAsia="Times New Roman" w:hAnsi="Times New Roman" w:cs="Times New Roman"/>
                      <w:sz w:val="24"/>
                      <w:szCs w:val="24"/>
                      <w:lang w:bidi="ar-SA"/>
                    </w:rPr>
                    <w:br/>
                    <w:t>and sampling rate:</w:t>
                  </w:r>
                </w:p>
              </w:tc>
              <w:tc>
                <w:tcPr>
                  <w:tcW w:w="0" w:type="auto"/>
                  <w:vAlign w:val="bottom"/>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12 L at 0.1 L/min</w:t>
                  </w:r>
                </w:p>
              </w:tc>
            </w:tr>
            <w:tr w:rsidR="00093912" w:rsidRPr="00093912">
              <w:tc>
                <w:tcPr>
                  <w:tcW w:w="0" w:type="auto"/>
                  <w:gridSpan w:val="2"/>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w:t>
                  </w:r>
                </w:p>
              </w:tc>
            </w:tr>
            <w:tr w:rsidR="00093912" w:rsidRPr="00093912">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Reliable quantitation limit:</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0.004 ppm (0.020 mg/m</w:t>
                  </w:r>
                  <w:r w:rsidRPr="00093912">
                    <w:rPr>
                      <w:rFonts w:ascii="Times New Roman" w:eastAsia="Times New Roman" w:hAnsi="Times New Roman" w:cs="Times New Roman"/>
                      <w:sz w:val="24"/>
                      <w:szCs w:val="24"/>
                      <w:vertAlign w:val="superscript"/>
                      <w:lang w:bidi="ar-SA"/>
                    </w:rPr>
                    <w:t>3</w:t>
                  </w:r>
                  <w:r w:rsidRPr="00093912">
                    <w:rPr>
                      <w:rFonts w:ascii="Times New Roman" w:eastAsia="Times New Roman" w:hAnsi="Times New Roman" w:cs="Times New Roman"/>
                      <w:sz w:val="24"/>
                      <w:szCs w:val="24"/>
                      <w:lang w:bidi="ar-SA"/>
                    </w:rPr>
                    <w:t>)</w:t>
                  </w:r>
                </w:p>
              </w:tc>
            </w:tr>
            <w:tr w:rsidR="00093912" w:rsidRPr="00093912">
              <w:tc>
                <w:tcPr>
                  <w:tcW w:w="0" w:type="auto"/>
                  <w:gridSpan w:val="2"/>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w:t>
                  </w:r>
                </w:p>
              </w:tc>
            </w:tr>
            <w:tr w:rsidR="00093912" w:rsidRPr="00093912">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Status of method:</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Partially Evaluated Method. This method has been subjected to established evaluation procedures, and is presented for information and trial use.</w:t>
                  </w:r>
                </w:p>
              </w:tc>
            </w:tr>
            <w:tr w:rsidR="00093912" w:rsidRPr="00093912">
              <w:tc>
                <w:tcPr>
                  <w:tcW w:w="0" w:type="auto"/>
                  <w:gridSpan w:val="2"/>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w:t>
                  </w:r>
                </w:p>
              </w:tc>
            </w:tr>
            <w:tr w:rsidR="00093912" w:rsidRPr="00093912">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Date: March 10, 1999</w:t>
                  </w:r>
                </w:p>
              </w:tc>
              <w:tc>
                <w:tcPr>
                  <w:tcW w:w="0" w:type="auto"/>
                  <w:hideMark/>
                </w:tcPr>
                <w:p w:rsidR="00093912" w:rsidRPr="00093912" w:rsidRDefault="00093912" w:rsidP="00093912">
                  <w:pPr>
                    <w:bidi w:val="0"/>
                    <w:ind w:right="0"/>
                    <w:jc w:val="righ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Chemist: Wayne Potter</w:t>
                  </w:r>
                </w:p>
              </w:tc>
            </w:tr>
          </w:tbl>
          <w:p w:rsidR="00093912" w:rsidRPr="00093912" w:rsidRDefault="00093912" w:rsidP="00093912">
            <w:pPr>
              <w:bidi w:val="0"/>
              <w:spacing w:after="24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br/>
            </w:r>
          </w:p>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Organic Service Branch I</w:t>
            </w:r>
            <w:r w:rsidRPr="00093912">
              <w:rPr>
                <w:rFonts w:ascii="Times New Roman" w:eastAsia="Times New Roman" w:hAnsi="Times New Roman" w:cs="Times New Roman"/>
                <w:sz w:val="24"/>
                <w:szCs w:val="24"/>
                <w:lang w:bidi="ar-SA"/>
              </w:rPr>
              <w:br/>
              <w:t>OSHA Salt Lake Technical Center</w:t>
            </w:r>
            <w:r w:rsidRPr="00093912">
              <w:rPr>
                <w:rFonts w:ascii="Times New Roman" w:eastAsia="Times New Roman" w:hAnsi="Times New Roman" w:cs="Times New Roman"/>
                <w:sz w:val="24"/>
                <w:szCs w:val="24"/>
                <w:lang w:bidi="ar-SA"/>
              </w:rPr>
              <w:br/>
              <w:t>Salt Lake City, UT 84115-1802</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lastRenderedPageBreak/>
              <w:br/>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1. General Discussion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1.1 Background </w:t>
            </w:r>
          </w:p>
          <w:p w:rsidR="00093912" w:rsidRPr="00093912" w:rsidRDefault="00093912" w:rsidP="00093912">
            <w:pPr>
              <w:bidi w:val="0"/>
              <w:spacing w:after="24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1.1.1 History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The OSHA Salt Lake Technical Center recently received a set of field samples that requested analysis for 2-bromopropane. This analyte is being used as a replacement chemical for Freon 113 due to the belief that freon is destroying the stratospheric ozone layer. This evaluation was undertaken to establish a suitable sampling and analysis procedure for 2-bromopropane.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1.1.2 Toxic effects (This section is for information only and should not be taken as the basis of OSHA policy.)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A recent case study on the mass intoxication of workers at an electronic factory in Korea indicated that 2-bromopropane was the possible causative chemical for reproductive and hematopoietic toxicity. The case report indicated several female workers showed ovarian dysfunction accompanied by amenorrhea and severe anemia, and several male workers had oligospermia or azoospermia. One worker with azoospermia also had pancytopenia (</w:t>
            </w:r>
            <w:hyperlink r:id="rId5" w:anchor="ref_5_1" w:tooltip="Reference 5.1" w:history="1">
              <w:r w:rsidRPr="00093912">
                <w:rPr>
                  <w:rFonts w:ascii="Times New Roman" w:eastAsia="Times New Roman" w:hAnsi="Times New Roman" w:cs="Times New Roman"/>
                  <w:color w:val="0000FF"/>
                  <w:sz w:val="24"/>
                  <w:szCs w:val="24"/>
                  <w:u w:val="single"/>
                  <w:lang w:bidi="ar-SA"/>
                </w:rPr>
                <w:t>Ref. 5.1</w:t>
              </w:r>
            </w:hyperlink>
            <w:r w:rsidRPr="00093912">
              <w:rPr>
                <w:rFonts w:ascii="Times New Roman" w:eastAsia="Times New Roman" w:hAnsi="Times New Roman" w:cs="Times New Roman"/>
                <w:sz w:val="24"/>
                <w:szCs w:val="24"/>
                <w:lang w:bidi="ar-SA"/>
              </w:rPr>
              <w:t>). Workers exposed to 2-bromopropane complained of headache, vertigo, low back pain, neuralgia, paresthesia, anemia, purpura and amenorrhea (</w:t>
            </w:r>
            <w:hyperlink r:id="rId6" w:anchor="ref_5_2" w:tooltip="Reference 5.2" w:history="1">
              <w:r w:rsidRPr="00093912">
                <w:rPr>
                  <w:rFonts w:ascii="Times New Roman" w:eastAsia="Times New Roman" w:hAnsi="Times New Roman" w:cs="Times New Roman"/>
                  <w:color w:val="0000FF"/>
                  <w:sz w:val="24"/>
                  <w:szCs w:val="24"/>
                  <w:u w:val="single"/>
                  <w:lang w:bidi="ar-SA"/>
                </w:rPr>
                <w:t>Ref. 5.2</w:t>
              </w:r>
            </w:hyperlink>
            <w:r w:rsidRPr="00093912">
              <w:rPr>
                <w:rFonts w:ascii="Times New Roman" w:eastAsia="Times New Roman" w:hAnsi="Times New Roman" w:cs="Times New Roman"/>
                <w:sz w:val="24"/>
                <w:szCs w:val="24"/>
                <w:lang w:bidi="ar-SA"/>
              </w:rPr>
              <w:t xml:space="preserve">).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1.1.3 Workplace exposure (</w:t>
            </w:r>
            <w:hyperlink r:id="rId7" w:anchor="ref_5_3" w:tooltip="Reference 5.3" w:history="1">
              <w:r w:rsidRPr="00093912">
                <w:rPr>
                  <w:rFonts w:ascii="Times New Roman" w:eastAsia="Times New Roman" w:hAnsi="Times New Roman" w:cs="Times New Roman"/>
                  <w:color w:val="0000FF"/>
                  <w:sz w:val="24"/>
                  <w:szCs w:val="24"/>
                  <w:u w:val="single"/>
                  <w:lang w:bidi="ar-SA"/>
                </w:rPr>
                <w:t>Ref. 5.3</w:t>
              </w:r>
            </w:hyperlink>
            <w:r w:rsidRPr="00093912">
              <w:rPr>
                <w:rFonts w:ascii="Times New Roman" w:eastAsia="Times New Roman" w:hAnsi="Times New Roman" w:cs="Times New Roman"/>
                <w:sz w:val="24"/>
                <w:szCs w:val="24"/>
                <w:lang w:bidi="ar-SA"/>
              </w:rPr>
              <w:t xml:space="preserve">)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2-bromopropane has been used mostly as an intermediate for medicines and pesticides. It is also used as a substitute for Freon 113 as a cleaning solution in the process of assembling tactile switches in an electronics product factory.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1.1.4 Physical properties and other descriptive information (</w:t>
            </w:r>
            <w:hyperlink r:id="rId8" w:anchor="ref_5_3" w:tooltip="Reference 5.3" w:history="1">
              <w:r w:rsidRPr="00093912">
                <w:rPr>
                  <w:rFonts w:ascii="Times New Roman" w:eastAsia="Times New Roman" w:hAnsi="Times New Roman" w:cs="Times New Roman"/>
                  <w:color w:val="0000FF"/>
                  <w:sz w:val="24"/>
                  <w:szCs w:val="24"/>
                  <w:u w:val="single"/>
                  <w:lang w:bidi="ar-SA"/>
                </w:rPr>
                <w:t>Ref. 5.3</w:t>
              </w:r>
            </w:hyperlink>
            <w:r w:rsidRPr="00093912">
              <w:rPr>
                <w:rFonts w:ascii="Times New Roman" w:eastAsia="Times New Roman" w:hAnsi="Times New Roman" w:cs="Times New Roman"/>
                <w:sz w:val="24"/>
                <w:szCs w:val="24"/>
                <w:lang w:bidi="ar-SA"/>
              </w:rPr>
              <w:t xml:space="preserve"> unless otherwise indicated).</w:t>
            </w:r>
          </w:p>
          <w:tbl>
            <w:tblPr>
              <w:tblW w:w="7650" w:type="dxa"/>
              <w:tblCellSpacing w:w="15" w:type="dxa"/>
              <w:tblCellMar>
                <w:top w:w="15" w:type="dxa"/>
                <w:left w:w="15" w:type="dxa"/>
                <w:bottom w:w="15" w:type="dxa"/>
                <w:right w:w="15" w:type="dxa"/>
              </w:tblCellMar>
              <w:tblLook w:val="04A0"/>
            </w:tblPr>
            <w:tblGrid>
              <w:gridCol w:w="2028"/>
              <w:gridCol w:w="5622"/>
            </w:tblGrid>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Synonyms:</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Isopropyl bromide</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CAS number:</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75-26-3</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IMIS:</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R289</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lastRenderedPageBreak/>
                    <w:t>RTECS:</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TX4111000 (</w:t>
                  </w:r>
                  <w:hyperlink r:id="rId9" w:anchor="ref_5_4" w:tooltip="Reference 5.4" w:history="1">
                    <w:r w:rsidRPr="00093912">
                      <w:rPr>
                        <w:rFonts w:ascii="Times New Roman" w:eastAsia="Times New Roman" w:hAnsi="Times New Roman" w:cs="Times New Roman"/>
                        <w:color w:val="0000FF"/>
                        <w:sz w:val="24"/>
                        <w:szCs w:val="24"/>
                        <w:u w:val="single"/>
                        <w:lang w:bidi="ar-SA"/>
                      </w:rPr>
                      <w:t>Ref. 5.4</w:t>
                    </w:r>
                  </w:hyperlink>
                  <w:r w:rsidRPr="00093912">
                    <w:rPr>
                      <w:rFonts w:ascii="Times New Roman" w:eastAsia="Times New Roman" w:hAnsi="Times New Roman" w:cs="Times New Roman"/>
                      <w:sz w:val="24"/>
                      <w:szCs w:val="24"/>
                      <w:lang w:bidi="ar-SA"/>
                    </w:rPr>
                    <w:t>)</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Molecular weight:</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123.0 (</w:t>
                  </w:r>
                  <w:hyperlink r:id="rId10" w:anchor="ref_5_2" w:tooltip="Reference 5.2" w:history="1">
                    <w:r w:rsidRPr="00093912">
                      <w:rPr>
                        <w:rFonts w:ascii="Times New Roman" w:eastAsia="Times New Roman" w:hAnsi="Times New Roman" w:cs="Times New Roman"/>
                        <w:color w:val="0000FF"/>
                        <w:sz w:val="24"/>
                        <w:szCs w:val="24"/>
                        <w:u w:val="single"/>
                        <w:lang w:bidi="ar-SA"/>
                      </w:rPr>
                      <w:t>Ref. 5.2</w:t>
                    </w:r>
                  </w:hyperlink>
                  <w:r w:rsidRPr="00093912">
                    <w:rPr>
                      <w:rFonts w:ascii="Times New Roman" w:eastAsia="Times New Roman" w:hAnsi="Times New Roman" w:cs="Times New Roman"/>
                      <w:sz w:val="24"/>
                      <w:szCs w:val="24"/>
                      <w:lang w:bidi="ar-SA"/>
                    </w:rPr>
                    <w:t>)</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Boiling point:</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59.0°C</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Melting point:</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-89.0°C</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Flash point:</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22°C (72°F) (CC) (</w:t>
                  </w:r>
                  <w:hyperlink r:id="rId11" w:anchor="ref_5_4" w:tooltip="Reference 5.4" w:history="1">
                    <w:r w:rsidRPr="00093912">
                      <w:rPr>
                        <w:rFonts w:ascii="Times New Roman" w:eastAsia="Times New Roman" w:hAnsi="Times New Roman" w:cs="Times New Roman"/>
                        <w:color w:val="0000FF"/>
                        <w:sz w:val="24"/>
                        <w:szCs w:val="24"/>
                        <w:u w:val="single"/>
                        <w:lang w:bidi="ar-SA"/>
                      </w:rPr>
                      <w:t>Ref. 5.4</w:t>
                    </w:r>
                  </w:hyperlink>
                  <w:r w:rsidRPr="00093912">
                    <w:rPr>
                      <w:rFonts w:ascii="Times New Roman" w:eastAsia="Times New Roman" w:hAnsi="Times New Roman" w:cs="Times New Roman"/>
                      <w:sz w:val="24"/>
                      <w:szCs w:val="24"/>
                      <w:lang w:bidi="ar-SA"/>
                    </w:rPr>
                    <w:t>)</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Vapor pressure:</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236.3 mm Hg @ 25°C</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Density:</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1.31 @ 20°C</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Properties:</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Clear, colorless to slightly yellow flammable liquid.</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Solubility:</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0.286 wt% in water (18°C), soluble in acetone, methanol, carbon tetrachloride, carbon disulfide and aromatic hydrocarbons. (</w:t>
                  </w:r>
                  <w:hyperlink r:id="rId12" w:anchor="ref_5_2" w:tooltip="Reference 5.2" w:history="1">
                    <w:r w:rsidRPr="00093912">
                      <w:rPr>
                        <w:rFonts w:ascii="Times New Roman" w:eastAsia="Times New Roman" w:hAnsi="Times New Roman" w:cs="Times New Roman"/>
                        <w:color w:val="0000FF"/>
                        <w:sz w:val="24"/>
                        <w:szCs w:val="24"/>
                        <w:u w:val="single"/>
                        <w:lang w:bidi="ar-SA"/>
                      </w:rPr>
                      <w:t>Ref. 5.2</w:t>
                    </w:r>
                  </w:hyperlink>
                  <w:r w:rsidRPr="00093912">
                    <w:rPr>
                      <w:rFonts w:ascii="Times New Roman" w:eastAsia="Times New Roman" w:hAnsi="Times New Roman" w:cs="Times New Roman"/>
                      <w:sz w:val="24"/>
                      <w:szCs w:val="24"/>
                      <w:lang w:bidi="ar-SA"/>
                    </w:rPr>
                    <w:t>)</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Molecular formula:</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C</w:t>
                  </w:r>
                  <w:r w:rsidRPr="00093912">
                    <w:rPr>
                      <w:rFonts w:ascii="Times New Roman" w:eastAsia="Times New Roman" w:hAnsi="Times New Roman" w:cs="Times New Roman"/>
                      <w:sz w:val="24"/>
                      <w:szCs w:val="24"/>
                      <w:vertAlign w:val="subscript"/>
                      <w:lang w:bidi="ar-SA"/>
                    </w:rPr>
                    <w:t>3</w:t>
                  </w:r>
                  <w:r w:rsidRPr="00093912">
                    <w:rPr>
                      <w:rFonts w:ascii="Times New Roman" w:eastAsia="Times New Roman" w:hAnsi="Times New Roman" w:cs="Times New Roman"/>
                      <w:sz w:val="24"/>
                      <w:szCs w:val="24"/>
                      <w:lang w:bidi="ar-SA"/>
                    </w:rPr>
                    <w:t>H</w:t>
                  </w:r>
                  <w:r w:rsidRPr="00093912">
                    <w:rPr>
                      <w:rFonts w:ascii="Times New Roman" w:eastAsia="Times New Roman" w:hAnsi="Times New Roman" w:cs="Times New Roman"/>
                      <w:sz w:val="24"/>
                      <w:szCs w:val="24"/>
                      <w:vertAlign w:val="subscript"/>
                      <w:lang w:bidi="ar-SA"/>
                    </w:rPr>
                    <w:t>7</w:t>
                  </w:r>
                  <w:r w:rsidRPr="00093912">
                    <w:rPr>
                      <w:rFonts w:ascii="Times New Roman" w:eastAsia="Times New Roman" w:hAnsi="Times New Roman" w:cs="Times New Roman"/>
                      <w:sz w:val="24"/>
                      <w:szCs w:val="24"/>
                      <w:lang w:bidi="ar-SA"/>
                    </w:rPr>
                    <w:t>Br</w:t>
                  </w:r>
                </w:p>
              </w:tc>
            </w:tr>
            <w:tr w:rsidR="00093912" w:rsidRPr="00093912">
              <w:trPr>
                <w:tblCellSpacing w:w="15" w:type="dxa"/>
              </w:trPr>
              <w:tc>
                <w:tcPr>
                  <w:tcW w:w="0" w:type="auto"/>
                  <w:noWrap/>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Structural formula:  </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438150" cy="438150"/>
                        <wp:effectExtent l="19050" t="0" r="0" b="0"/>
                        <wp:docPr id="2" name="Picture 2" descr="structural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tural formula"/>
                                <pic:cNvPicPr>
                                  <a:picLocks noChangeAspect="1" noChangeArrowheads="1"/>
                                </pic:cNvPicPr>
                              </pic:nvPicPr>
                              <pic:blipFill>
                                <a:blip r:embed="rId13"/>
                                <a:srcRect/>
                                <a:stretch>
                                  <a:fillRect/>
                                </a:stretch>
                              </pic:blipFill>
                              <pic:spPr bwMode="auto">
                                <a:xfrm>
                                  <a:off x="0" y="0"/>
                                  <a:ext cx="438150" cy="438150"/>
                                </a:xfrm>
                                <a:prstGeom prst="rect">
                                  <a:avLst/>
                                </a:prstGeom>
                                <a:noFill/>
                                <a:ln w="9525">
                                  <a:noFill/>
                                  <a:miter lim="800000"/>
                                  <a:headEnd/>
                                  <a:tailEnd/>
                                </a:ln>
                              </pic:spPr>
                            </pic:pic>
                          </a:graphicData>
                        </a:graphic>
                      </wp:inline>
                    </w:drawing>
                  </w:r>
                </w:p>
              </w:tc>
            </w:tr>
          </w:tbl>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26" style="width:0;height:.75pt" o:hralign="center" o:hrstd="t" o:hr="t" fillcolor="#aca899" stroked="f"/>
              </w:pic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The analyte air concentrations throughout this method are based on the recommended sampling and analytical parameters. Air concentrations listed in ppm are referenced to 25°C and 101.3 kPa (760 mmHg).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27" style="width:0;height:.75pt" o:hralign="center" o:hrstd="t" o:hr="t" fillcolor="#aca899" stroked="f"/>
              </w:pict>
            </w:r>
          </w:p>
          <w:p w:rsidR="00093912" w:rsidRPr="00093912" w:rsidRDefault="00093912" w:rsidP="00093912">
            <w:pPr>
              <w:bidi w:val="0"/>
              <w:ind w:right="72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1.2 Limit defining parameters </w:t>
            </w:r>
          </w:p>
          <w:p w:rsidR="00093912" w:rsidRPr="00093912" w:rsidRDefault="00093912" w:rsidP="00093912">
            <w:pPr>
              <w:bidi w:val="0"/>
              <w:ind w:right="720"/>
              <w:jc w:val="left"/>
              <w:rPr>
                <w:rFonts w:ascii="Times New Roman" w:eastAsia="Times New Roman" w:hAnsi="Times New Roman" w:cs="Times New Roman"/>
                <w:sz w:val="24"/>
                <w:szCs w:val="24"/>
                <w:lang w:bidi="ar-SA"/>
              </w:rPr>
            </w:pPr>
            <w:bookmarkStart w:id="0" w:name="sec121"/>
            <w:r w:rsidRPr="00093912">
              <w:rPr>
                <w:rFonts w:ascii="Times New Roman" w:eastAsia="Times New Roman" w:hAnsi="Times New Roman" w:cs="Times New Roman"/>
                <w:sz w:val="24"/>
                <w:szCs w:val="24"/>
                <w:lang w:bidi="ar-SA"/>
              </w:rPr>
              <w:t>1.2.1</w:t>
            </w:r>
            <w:bookmarkEnd w:id="0"/>
            <w:r w:rsidRPr="00093912">
              <w:rPr>
                <w:rFonts w:ascii="Times New Roman" w:eastAsia="Times New Roman" w:hAnsi="Times New Roman" w:cs="Times New Roman"/>
                <w:sz w:val="24"/>
                <w:szCs w:val="24"/>
                <w:lang w:bidi="ar-SA"/>
              </w:rPr>
              <w:t xml:space="preserve"> Detection limit of the overall procedure (DLOP)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The detection limit of the overall procedure is 0.13 µg per sample (0.002 ppm or 0.011 mg/m</w:t>
            </w:r>
            <w:r w:rsidRPr="00093912">
              <w:rPr>
                <w:rFonts w:ascii="Times New Roman" w:eastAsia="Times New Roman" w:hAnsi="Times New Roman" w:cs="Times New Roman"/>
                <w:sz w:val="24"/>
                <w:szCs w:val="24"/>
                <w:vertAlign w:val="superscript"/>
                <w:lang w:bidi="ar-SA"/>
              </w:rPr>
              <w:t>3</w:t>
            </w:r>
            <w:r w:rsidRPr="00093912">
              <w:rPr>
                <w:rFonts w:ascii="Times New Roman" w:eastAsia="Times New Roman" w:hAnsi="Times New Roman" w:cs="Times New Roman"/>
                <w:sz w:val="24"/>
                <w:szCs w:val="24"/>
                <w:lang w:bidi="ar-SA"/>
              </w:rPr>
              <w:t xml:space="preserve">). This is the amount of analyte spiked on the sampler that will give a response that is significantly different from the background response of a sampler blank.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The DLOP is defined as the concentration of analyte that gives a response (Y</w:t>
            </w:r>
            <w:r w:rsidRPr="00093912">
              <w:rPr>
                <w:rFonts w:ascii="Times New Roman" w:eastAsia="Times New Roman" w:hAnsi="Times New Roman" w:cs="Times New Roman"/>
                <w:sz w:val="24"/>
                <w:szCs w:val="24"/>
                <w:vertAlign w:val="subscript"/>
                <w:lang w:bidi="ar-SA"/>
              </w:rPr>
              <w:t>DLOP</w:t>
            </w:r>
            <w:r w:rsidRPr="00093912">
              <w:rPr>
                <w:rFonts w:ascii="Times New Roman" w:eastAsia="Times New Roman" w:hAnsi="Times New Roman" w:cs="Times New Roman"/>
                <w:sz w:val="24"/>
                <w:szCs w:val="24"/>
                <w:lang w:bidi="ar-SA"/>
              </w:rPr>
              <w:t>) that is significantly different (three standard deviations (SD</w:t>
            </w:r>
            <w:r w:rsidRPr="00093912">
              <w:rPr>
                <w:rFonts w:ascii="Times New Roman" w:eastAsia="Times New Roman" w:hAnsi="Times New Roman" w:cs="Times New Roman"/>
                <w:sz w:val="24"/>
                <w:szCs w:val="24"/>
                <w:vertAlign w:val="subscript"/>
                <w:lang w:bidi="ar-SA"/>
              </w:rPr>
              <w:t>BR</w:t>
            </w:r>
            <w:r w:rsidRPr="00093912">
              <w:rPr>
                <w:rFonts w:ascii="Times New Roman" w:eastAsia="Times New Roman" w:hAnsi="Times New Roman" w:cs="Times New Roman"/>
                <w:sz w:val="24"/>
                <w:szCs w:val="24"/>
                <w:lang w:bidi="ar-SA"/>
              </w:rPr>
              <w:t>)) from the background response (Y</w:t>
            </w:r>
            <w:r w:rsidRPr="00093912">
              <w:rPr>
                <w:rFonts w:ascii="Times New Roman" w:eastAsia="Times New Roman" w:hAnsi="Times New Roman" w:cs="Times New Roman"/>
                <w:sz w:val="24"/>
                <w:szCs w:val="24"/>
                <w:vertAlign w:val="subscript"/>
                <w:lang w:bidi="ar-SA"/>
              </w:rPr>
              <w:t>BR</w:t>
            </w:r>
            <w:r w:rsidRPr="00093912">
              <w:rPr>
                <w:rFonts w:ascii="Times New Roman" w:eastAsia="Times New Roman" w:hAnsi="Times New Roman" w:cs="Times New Roman"/>
                <w:sz w:val="24"/>
                <w:szCs w:val="24"/>
                <w:lang w:bidi="ar-SA"/>
              </w:rPr>
              <w:t xml:space="preserve">). </w:t>
            </w:r>
          </w:p>
          <w:p w:rsidR="00093912" w:rsidRPr="00093912" w:rsidRDefault="00093912" w:rsidP="00093912">
            <w:pPr>
              <w:bidi w:val="0"/>
              <w:ind w:right="72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Y</w:t>
            </w:r>
            <w:r w:rsidRPr="00093912">
              <w:rPr>
                <w:rFonts w:ascii="Times New Roman" w:eastAsia="Times New Roman" w:hAnsi="Times New Roman" w:cs="Times New Roman"/>
                <w:sz w:val="24"/>
                <w:szCs w:val="24"/>
                <w:vertAlign w:val="subscript"/>
                <w:lang w:bidi="ar-SA"/>
              </w:rPr>
              <w:t>DLOP</w:t>
            </w:r>
            <w:r w:rsidRPr="00093912">
              <w:rPr>
                <w:rFonts w:ascii="Times New Roman" w:eastAsia="Times New Roman" w:hAnsi="Times New Roman" w:cs="Times New Roman"/>
                <w:sz w:val="24"/>
                <w:szCs w:val="24"/>
                <w:lang w:bidi="ar-SA"/>
              </w:rPr>
              <w:t xml:space="preserve"> - Y</w:t>
            </w:r>
            <w:r w:rsidRPr="00093912">
              <w:rPr>
                <w:rFonts w:ascii="Times New Roman" w:eastAsia="Times New Roman" w:hAnsi="Times New Roman" w:cs="Times New Roman"/>
                <w:sz w:val="24"/>
                <w:szCs w:val="24"/>
                <w:vertAlign w:val="subscript"/>
                <w:lang w:bidi="ar-SA"/>
              </w:rPr>
              <w:t>BR</w:t>
            </w:r>
            <w:r w:rsidRPr="00093912">
              <w:rPr>
                <w:rFonts w:ascii="Times New Roman" w:eastAsia="Times New Roman" w:hAnsi="Times New Roman" w:cs="Times New Roman"/>
                <w:sz w:val="24"/>
                <w:szCs w:val="24"/>
                <w:lang w:bidi="ar-SA"/>
              </w:rPr>
              <w:t xml:space="preserve"> = 3(SD</w:t>
            </w:r>
            <w:r w:rsidRPr="00093912">
              <w:rPr>
                <w:rFonts w:ascii="Times New Roman" w:eastAsia="Times New Roman" w:hAnsi="Times New Roman" w:cs="Times New Roman"/>
                <w:sz w:val="24"/>
                <w:szCs w:val="24"/>
                <w:vertAlign w:val="subscript"/>
                <w:lang w:bidi="ar-SA"/>
              </w:rPr>
              <w:t>BR</w:t>
            </w:r>
            <w:r w:rsidRPr="00093912">
              <w:rPr>
                <w:rFonts w:ascii="Times New Roman" w:eastAsia="Times New Roman" w:hAnsi="Times New Roman" w:cs="Times New Roman"/>
                <w:sz w:val="24"/>
                <w:szCs w:val="24"/>
                <w:lang w:bidi="ar-SA"/>
              </w:rPr>
              <w:t>)</w:t>
            </w:r>
          </w:p>
          <w:p w:rsidR="00093912" w:rsidRPr="00093912" w:rsidRDefault="00093912" w:rsidP="00093912">
            <w:pPr>
              <w:bidi w:val="0"/>
              <w:spacing w:after="240"/>
              <w:ind w:right="72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lastRenderedPageBreak/>
              <w:br/>
              <w:t>The direct measurement of Y</w:t>
            </w:r>
            <w:r w:rsidRPr="00093912">
              <w:rPr>
                <w:rFonts w:ascii="Times New Roman" w:eastAsia="Times New Roman" w:hAnsi="Times New Roman" w:cs="Times New Roman"/>
                <w:sz w:val="24"/>
                <w:szCs w:val="24"/>
                <w:vertAlign w:val="subscript"/>
                <w:lang w:bidi="ar-SA"/>
              </w:rPr>
              <w:t>BR</w:t>
            </w:r>
            <w:r w:rsidRPr="00093912">
              <w:rPr>
                <w:rFonts w:ascii="Times New Roman" w:eastAsia="Times New Roman" w:hAnsi="Times New Roman" w:cs="Times New Roman"/>
                <w:sz w:val="24"/>
                <w:szCs w:val="24"/>
                <w:lang w:bidi="ar-SA"/>
              </w:rPr>
              <w:t xml:space="preserve"> and SD</w:t>
            </w:r>
            <w:r w:rsidRPr="00093912">
              <w:rPr>
                <w:rFonts w:ascii="Times New Roman" w:eastAsia="Times New Roman" w:hAnsi="Times New Roman" w:cs="Times New Roman"/>
                <w:sz w:val="24"/>
                <w:szCs w:val="24"/>
                <w:vertAlign w:val="subscript"/>
                <w:lang w:bidi="ar-SA"/>
              </w:rPr>
              <w:t>BR</w:t>
            </w:r>
            <w:r w:rsidRPr="00093912">
              <w:rPr>
                <w:rFonts w:ascii="Times New Roman" w:eastAsia="Times New Roman" w:hAnsi="Times New Roman" w:cs="Times New Roman"/>
                <w:sz w:val="24"/>
                <w:szCs w:val="24"/>
                <w:lang w:bidi="ar-SA"/>
              </w:rPr>
              <w:t xml:space="preserve"> in chromatographic methods is typically </w:t>
            </w:r>
            <w:proofErr w:type="gramStart"/>
            <w:r w:rsidRPr="00093912">
              <w:rPr>
                <w:rFonts w:ascii="Times New Roman" w:eastAsia="Times New Roman" w:hAnsi="Times New Roman" w:cs="Times New Roman"/>
                <w:sz w:val="24"/>
                <w:szCs w:val="24"/>
                <w:lang w:bidi="ar-SA"/>
              </w:rPr>
              <w:t>inconvenient,</w:t>
            </w:r>
            <w:proofErr w:type="gramEnd"/>
            <w:r w:rsidRPr="00093912">
              <w:rPr>
                <w:rFonts w:ascii="Times New Roman" w:eastAsia="Times New Roman" w:hAnsi="Times New Roman" w:cs="Times New Roman"/>
                <w:sz w:val="24"/>
                <w:szCs w:val="24"/>
                <w:lang w:bidi="ar-SA"/>
              </w:rPr>
              <w:t xml:space="preserve"> and difficult because Y</w:t>
            </w:r>
            <w:r w:rsidRPr="00093912">
              <w:rPr>
                <w:rFonts w:ascii="Times New Roman" w:eastAsia="Times New Roman" w:hAnsi="Times New Roman" w:cs="Times New Roman"/>
                <w:sz w:val="24"/>
                <w:szCs w:val="24"/>
                <w:vertAlign w:val="subscript"/>
                <w:lang w:bidi="ar-SA"/>
              </w:rPr>
              <w:t>BR</w:t>
            </w:r>
            <w:r w:rsidRPr="00093912">
              <w:rPr>
                <w:rFonts w:ascii="Times New Roman" w:eastAsia="Times New Roman" w:hAnsi="Times New Roman" w:cs="Times New Roman"/>
                <w:sz w:val="24"/>
                <w:szCs w:val="24"/>
                <w:lang w:bidi="ar-SA"/>
              </w:rPr>
              <w:t xml:space="preserve"> is usually extremely low. Estimates of these parameters can be made with data obtained from the analysis of a series of samples whose responses are in the vicinity of the background response. The regression curve obtained for a plot of instrument response versus concentration of analyte will usually be linear. Assuming SD</w:t>
            </w:r>
            <w:r w:rsidRPr="00093912">
              <w:rPr>
                <w:rFonts w:ascii="Times New Roman" w:eastAsia="Times New Roman" w:hAnsi="Times New Roman" w:cs="Times New Roman"/>
                <w:sz w:val="24"/>
                <w:szCs w:val="24"/>
                <w:vertAlign w:val="subscript"/>
                <w:lang w:bidi="ar-SA"/>
              </w:rPr>
              <w:t>BR</w:t>
            </w:r>
            <w:r w:rsidRPr="00093912">
              <w:rPr>
                <w:rFonts w:ascii="Times New Roman" w:eastAsia="Times New Roman" w:hAnsi="Times New Roman" w:cs="Times New Roman"/>
                <w:sz w:val="24"/>
                <w:szCs w:val="24"/>
                <w:lang w:bidi="ar-SA"/>
              </w:rPr>
              <w:t xml:space="preserve"> and the precision of data about the curve are similar, the standard error of estimate (SEE) for the regression curve can be substituted for SD</w:t>
            </w:r>
            <w:r w:rsidRPr="00093912">
              <w:rPr>
                <w:rFonts w:ascii="Times New Roman" w:eastAsia="Times New Roman" w:hAnsi="Times New Roman" w:cs="Times New Roman"/>
                <w:sz w:val="24"/>
                <w:szCs w:val="24"/>
                <w:vertAlign w:val="subscript"/>
                <w:lang w:bidi="ar-SA"/>
              </w:rPr>
              <w:t>BR</w:t>
            </w:r>
            <w:r w:rsidRPr="00093912">
              <w:rPr>
                <w:rFonts w:ascii="Times New Roman" w:eastAsia="Times New Roman" w:hAnsi="Times New Roman" w:cs="Times New Roman"/>
                <w:sz w:val="24"/>
                <w:szCs w:val="24"/>
                <w:lang w:bidi="ar-SA"/>
              </w:rPr>
              <w:t xml:space="preserve"> in the above equation. The following calculations derive a formula for the DLOP:</w:t>
            </w:r>
          </w:p>
          <w:tbl>
            <w:tblPr>
              <w:tblW w:w="5000" w:type="pct"/>
              <w:tblCellSpacing w:w="15" w:type="dxa"/>
              <w:tblCellMar>
                <w:top w:w="15" w:type="dxa"/>
                <w:left w:w="15" w:type="dxa"/>
                <w:bottom w:w="15" w:type="dxa"/>
                <w:right w:w="15" w:type="dxa"/>
              </w:tblCellMar>
              <w:tblLook w:val="04A0"/>
            </w:tblPr>
            <w:tblGrid>
              <w:gridCol w:w="3721"/>
              <w:gridCol w:w="7829"/>
            </w:tblGrid>
            <w:tr w:rsidR="00093912" w:rsidRPr="00093912" w:rsidTr="00093912">
              <w:trPr>
                <w:tblCellSpacing w:w="15" w:type="dxa"/>
              </w:trPr>
              <w:tc>
                <w:tcPr>
                  <w:tcW w:w="0" w:type="auto"/>
                  <w:vAlign w:val="center"/>
                  <w:hideMark/>
                </w:tcPr>
                <w:tbl>
                  <w:tblPr>
                    <w:tblW w:w="0" w:type="auto"/>
                    <w:tblCellSpacing w:w="0" w:type="dxa"/>
                    <w:tblCellMar>
                      <w:left w:w="0" w:type="dxa"/>
                      <w:right w:w="0" w:type="dxa"/>
                    </w:tblCellMar>
                    <w:tblLook w:val="04A0"/>
                  </w:tblPr>
                  <w:tblGrid>
                    <w:gridCol w:w="427"/>
                    <w:gridCol w:w="136"/>
                    <w:gridCol w:w="132"/>
                    <w:gridCol w:w="1522"/>
                  </w:tblGrid>
                  <w:tr w:rsidR="00093912" w:rsidRPr="00093912">
                    <w:trPr>
                      <w:tblCellSpacing w:w="0" w:type="dxa"/>
                    </w:trPr>
                    <w:tc>
                      <w:tcPr>
                        <w:tcW w:w="0" w:type="auto"/>
                        <w:vMerge w:val="restart"/>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SEE</w:t>
                        </w:r>
                      </w:p>
                    </w:tc>
                    <w:tc>
                      <w:tcPr>
                        <w:tcW w:w="0" w:type="auto"/>
                        <w:vMerge w:val="restart"/>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 </w:t>
                        </w:r>
                      </w:p>
                    </w:tc>
                    <w:tc>
                      <w:tcPr>
                        <w:tcW w:w="0" w:type="auto"/>
                        <w:vMerge w:val="restart"/>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w:t>
                        </w:r>
                      </w:p>
                    </w:tc>
                    <w:tc>
                      <w:tcPr>
                        <w:tcW w:w="0" w:type="auto"/>
                        <w:vAlign w:val="bottom"/>
                        <w:hideMark/>
                      </w:tcPr>
                      <w:p w:rsidR="00093912" w:rsidRPr="00093912" w:rsidRDefault="00093912" w:rsidP="00093912">
                        <w:pPr>
                          <w:bidi w:val="0"/>
                          <w:spacing w:after="240"/>
                          <w:ind w:right="0"/>
                          <w:jc w:val="left"/>
                          <w:rPr>
                            <w:rFonts w:ascii="Times New Roman" w:eastAsia="Times New Roman" w:hAnsi="Times New Roman" w:cs="Times New Roman"/>
                            <w:sz w:val="24"/>
                            <w:szCs w:val="24"/>
                            <w:lang w:bidi="ar-SA"/>
                          </w:rPr>
                        </w:pP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28" style="width:0;height:.75pt" o:hralign="center" o:hrstd="t" o:hr="t" fillcolor="#aca899" stroked="f"/>
                          </w:pict>
                        </w:r>
                      </w:p>
                    </w:tc>
                  </w:tr>
                  <w:tr w:rsidR="00093912" w:rsidRPr="00093912">
                    <w:trPr>
                      <w:tblCellSpacing w:w="0" w:type="dxa"/>
                    </w:trPr>
                    <w:tc>
                      <w:tcPr>
                        <w:tcW w:w="0" w:type="auto"/>
                        <w:vMerge/>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p>
                    </w:tc>
                    <w:tc>
                      <w:tcPr>
                        <w:tcW w:w="0" w:type="auto"/>
                        <w:vAlign w:val="bottom"/>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Σ(Y</w:t>
                        </w:r>
                        <w:r w:rsidRPr="00093912">
                          <w:rPr>
                            <w:rFonts w:ascii="Times New Roman" w:eastAsia="Times New Roman" w:hAnsi="Times New Roman" w:cs="Times New Roman"/>
                            <w:sz w:val="24"/>
                            <w:szCs w:val="24"/>
                            <w:vertAlign w:val="subscript"/>
                            <w:lang w:bidi="ar-SA"/>
                          </w:rPr>
                          <w:t>OBS</w:t>
                        </w:r>
                        <w:r w:rsidRPr="00093912">
                          <w:rPr>
                            <w:rFonts w:ascii="Times New Roman" w:eastAsia="Times New Roman" w:hAnsi="Times New Roman" w:cs="Times New Roman"/>
                            <w:sz w:val="24"/>
                            <w:szCs w:val="24"/>
                            <w:lang w:bidi="ar-SA"/>
                          </w:rPr>
                          <w:t xml:space="preserve"> - Y</w:t>
                        </w:r>
                        <w:r w:rsidRPr="00093912">
                          <w:rPr>
                            <w:rFonts w:ascii="Times New Roman" w:eastAsia="Times New Roman" w:hAnsi="Times New Roman" w:cs="Times New Roman"/>
                            <w:sz w:val="24"/>
                            <w:szCs w:val="24"/>
                            <w:vertAlign w:val="subscript"/>
                            <w:lang w:bidi="ar-SA"/>
                          </w:rPr>
                          <w:t>EST</w:t>
                        </w:r>
                        <w:r w:rsidRPr="00093912">
                          <w:rPr>
                            <w:rFonts w:ascii="Times New Roman" w:eastAsia="Times New Roman" w:hAnsi="Times New Roman" w:cs="Times New Roman"/>
                            <w:sz w:val="24"/>
                            <w:szCs w:val="24"/>
                            <w:lang w:bidi="ar-SA"/>
                          </w:rPr>
                          <w:t>)</w:t>
                        </w:r>
                        <w:r w:rsidRPr="00093912">
                          <w:rPr>
                            <w:rFonts w:ascii="Times New Roman" w:eastAsia="Times New Roman" w:hAnsi="Times New Roman" w:cs="Times New Roman"/>
                            <w:sz w:val="24"/>
                            <w:szCs w:val="24"/>
                            <w:vertAlign w:val="superscript"/>
                            <w:lang w:bidi="ar-SA"/>
                          </w:rPr>
                          <w:t>2</w:t>
                        </w:r>
                      </w:p>
                    </w:tc>
                  </w:tr>
                  <w:tr w:rsidR="00093912" w:rsidRPr="00093912">
                    <w:trPr>
                      <w:tblCellSpacing w:w="0" w:type="dxa"/>
                    </w:trPr>
                    <w:tc>
                      <w:tcPr>
                        <w:tcW w:w="0" w:type="auto"/>
                        <w:vMerge/>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p>
                    </w:tc>
                    <w:tc>
                      <w:tcPr>
                        <w:tcW w:w="0" w:type="auto"/>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29" style="width:0;height:.75pt" o:hralign="center" o:hrstd="t" o:hr="t" fillcolor="#aca899" stroked="f"/>
                          </w:pict>
                        </w:r>
                      </w:p>
                    </w:tc>
                  </w:tr>
                  <w:tr w:rsidR="00093912" w:rsidRPr="00093912">
                    <w:trPr>
                      <w:tblCellSpacing w:w="0" w:type="dxa"/>
                    </w:trPr>
                    <w:tc>
                      <w:tcPr>
                        <w:tcW w:w="0" w:type="auto"/>
                        <w:vMerge/>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n - k</w:t>
                        </w:r>
                      </w:p>
                    </w:tc>
                  </w:tr>
                </w:tbl>
                <w:p w:rsidR="00093912" w:rsidRPr="00093912" w:rsidRDefault="00093912" w:rsidP="00093912">
                  <w:pPr>
                    <w:bidi w:val="0"/>
                    <w:ind w:right="0"/>
                    <w:jc w:val="left"/>
                    <w:rPr>
                      <w:rFonts w:ascii="Times New Roman" w:eastAsia="Times New Roman" w:hAnsi="Times New Roman" w:cs="Times New Roman"/>
                      <w:sz w:val="24"/>
                      <w:szCs w:val="24"/>
                      <w:lang w:bidi="ar-SA"/>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471"/>
                    <w:gridCol w:w="196"/>
                    <w:gridCol w:w="4061"/>
                  </w:tblGrid>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Y</w:t>
                        </w:r>
                        <w:r w:rsidRPr="00093912">
                          <w:rPr>
                            <w:rFonts w:ascii="Times New Roman" w:eastAsia="Times New Roman" w:hAnsi="Times New Roman" w:cs="Times New Roman"/>
                            <w:sz w:val="24"/>
                            <w:szCs w:val="24"/>
                            <w:vertAlign w:val="subscript"/>
                            <w:lang w:bidi="ar-SA"/>
                          </w:rPr>
                          <w:t>obs</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 </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observed response</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Y</w:t>
                        </w:r>
                        <w:r w:rsidRPr="00093912">
                          <w:rPr>
                            <w:rFonts w:ascii="Times New Roman" w:eastAsia="Times New Roman" w:hAnsi="Times New Roman" w:cs="Times New Roman"/>
                            <w:sz w:val="24"/>
                            <w:szCs w:val="24"/>
                            <w:vertAlign w:val="subscript"/>
                            <w:lang w:bidi="ar-SA"/>
                          </w:rPr>
                          <w:t>est</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 </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estimated response from regression curve</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n</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 </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total no. of data points</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k</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 </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2 for a linear regression curve</w:t>
                        </w:r>
                      </w:p>
                    </w:tc>
                  </w:tr>
                </w:tbl>
                <w:p w:rsidR="00093912" w:rsidRPr="00093912" w:rsidRDefault="00093912" w:rsidP="00093912">
                  <w:pPr>
                    <w:bidi w:val="0"/>
                    <w:ind w:right="0"/>
                    <w:jc w:val="left"/>
                    <w:rPr>
                      <w:rFonts w:ascii="Times New Roman" w:eastAsia="Times New Roman" w:hAnsi="Times New Roman" w:cs="Times New Roman"/>
                      <w:sz w:val="24"/>
                      <w:szCs w:val="24"/>
                      <w:lang w:bidi="ar-SA"/>
                    </w:rPr>
                  </w:pPr>
                </w:p>
              </w:tc>
            </w:tr>
          </w:tbl>
          <w:p w:rsidR="00093912" w:rsidRPr="00093912" w:rsidRDefault="00093912" w:rsidP="00093912">
            <w:pPr>
              <w:bidi w:val="0"/>
              <w:ind w:right="72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At point Y</w:t>
            </w:r>
            <w:r w:rsidRPr="00093912">
              <w:rPr>
                <w:rFonts w:ascii="Times New Roman" w:eastAsia="Times New Roman" w:hAnsi="Times New Roman" w:cs="Times New Roman"/>
                <w:sz w:val="24"/>
                <w:szCs w:val="24"/>
                <w:vertAlign w:val="subscript"/>
                <w:lang w:bidi="ar-SA"/>
              </w:rPr>
              <w:t>DLOP</w:t>
            </w:r>
            <w:r w:rsidRPr="00093912">
              <w:rPr>
                <w:rFonts w:ascii="Times New Roman" w:eastAsia="Times New Roman" w:hAnsi="Times New Roman" w:cs="Times New Roman"/>
                <w:sz w:val="24"/>
                <w:szCs w:val="24"/>
                <w:lang w:bidi="ar-SA"/>
              </w:rPr>
              <w:t xml:space="preserve"> on the regression curve </w:t>
            </w:r>
          </w:p>
          <w:tbl>
            <w:tblPr>
              <w:tblW w:w="0" w:type="auto"/>
              <w:tblCellSpacing w:w="15" w:type="dxa"/>
              <w:tblCellMar>
                <w:top w:w="15" w:type="dxa"/>
                <w:left w:w="15" w:type="dxa"/>
                <w:bottom w:w="15" w:type="dxa"/>
                <w:right w:w="15" w:type="dxa"/>
              </w:tblCellMar>
              <w:tblLook w:val="04A0"/>
            </w:tblPr>
            <w:tblGrid>
              <w:gridCol w:w="3330"/>
              <w:gridCol w:w="3330"/>
            </w:tblGrid>
            <w:tr w:rsidR="00093912" w:rsidRPr="00093912" w:rsidTr="00093912">
              <w:trPr>
                <w:tblCellSpacing w:w="15" w:type="dxa"/>
              </w:trPr>
              <w:tc>
                <w:tcPr>
                  <w:tcW w:w="2500" w:type="pct"/>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Y</w:t>
                  </w:r>
                  <w:r w:rsidRPr="00093912">
                    <w:rPr>
                      <w:rFonts w:ascii="Times New Roman" w:eastAsia="Times New Roman" w:hAnsi="Times New Roman" w:cs="Times New Roman"/>
                      <w:sz w:val="24"/>
                      <w:szCs w:val="24"/>
                      <w:vertAlign w:val="subscript"/>
                      <w:lang w:bidi="ar-SA"/>
                    </w:rPr>
                    <w:t>DLOP</w:t>
                  </w:r>
                  <w:r w:rsidRPr="00093912">
                    <w:rPr>
                      <w:rFonts w:ascii="Times New Roman" w:eastAsia="Times New Roman" w:hAnsi="Times New Roman" w:cs="Times New Roman"/>
                      <w:sz w:val="24"/>
                      <w:szCs w:val="24"/>
                      <w:lang w:bidi="ar-SA"/>
                    </w:rPr>
                    <w:t xml:space="preserve"> = A(DLOP) + Y</w:t>
                  </w:r>
                  <w:r w:rsidRPr="00093912">
                    <w:rPr>
                      <w:rFonts w:ascii="Times New Roman" w:eastAsia="Times New Roman" w:hAnsi="Times New Roman" w:cs="Times New Roman"/>
                      <w:sz w:val="24"/>
                      <w:szCs w:val="24"/>
                      <w:vertAlign w:val="subscript"/>
                      <w:lang w:bidi="ar-SA"/>
                    </w:rPr>
                    <w:t>BR</w:t>
                  </w:r>
                </w:p>
              </w:tc>
              <w:tc>
                <w:tcPr>
                  <w:tcW w:w="2500" w:type="pct"/>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A   = analytical sensitivity (slope)</w:t>
                  </w:r>
                </w:p>
              </w:tc>
            </w:tr>
          </w:tbl>
          <w:p w:rsidR="00093912" w:rsidRPr="00093912" w:rsidRDefault="00093912" w:rsidP="00093912">
            <w:pPr>
              <w:bidi w:val="0"/>
              <w:ind w:right="72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therefore </w:t>
            </w:r>
          </w:p>
          <w:tbl>
            <w:tblPr>
              <w:tblW w:w="0" w:type="auto"/>
              <w:jc w:val="center"/>
              <w:tblCellSpacing w:w="0" w:type="dxa"/>
              <w:tblCellMar>
                <w:left w:w="0" w:type="dxa"/>
                <w:right w:w="0" w:type="dxa"/>
              </w:tblCellMar>
              <w:tblLook w:val="04A0"/>
            </w:tblPr>
            <w:tblGrid>
              <w:gridCol w:w="943"/>
              <w:gridCol w:w="1338"/>
            </w:tblGrid>
            <w:tr w:rsidR="00093912" w:rsidRPr="00093912" w:rsidTr="00093912">
              <w:trPr>
                <w:tblCellSpacing w:w="0" w:type="dxa"/>
                <w:jc w:val="center"/>
              </w:trPr>
              <w:tc>
                <w:tcPr>
                  <w:tcW w:w="0" w:type="auto"/>
                  <w:noWrap/>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DLOP =  </w:t>
                  </w:r>
                </w:p>
              </w:tc>
              <w:tc>
                <w:tcPr>
                  <w:tcW w:w="0" w:type="auto"/>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(Y</w:t>
                  </w:r>
                  <w:r w:rsidRPr="00093912">
                    <w:rPr>
                      <w:rFonts w:ascii="Times New Roman" w:eastAsia="Times New Roman" w:hAnsi="Times New Roman" w:cs="Times New Roman"/>
                      <w:sz w:val="24"/>
                      <w:szCs w:val="24"/>
                      <w:vertAlign w:val="subscript"/>
                      <w:lang w:bidi="ar-SA"/>
                    </w:rPr>
                    <w:t>DLOP</w:t>
                  </w:r>
                  <w:r w:rsidRPr="00093912">
                    <w:rPr>
                      <w:rFonts w:ascii="Times New Roman" w:eastAsia="Times New Roman" w:hAnsi="Times New Roman" w:cs="Times New Roman"/>
                      <w:sz w:val="24"/>
                      <w:szCs w:val="24"/>
                      <w:lang w:bidi="ar-SA"/>
                    </w:rPr>
                    <w:t xml:space="preserve"> - Y</w:t>
                  </w:r>
                  <w:r w:rsidRPr="00093912">
                    <w:rPr>
                      <w:rFonts w:ascii="Times New Roman" w:eastAsia="Times New Roman" w:hAnsi="Times New Roman" w:cs="Times New Roman"/>
                      <w:sz w:val="24"/>
                      <w:szCs w:val="24"/>
                      <w:vertAlign w:val="subscript"/>
                      <w:lang w:bidi="ar-SA"/>
                    </w:rPr>
                    <w:t>BR</w:t>
                  </w:r>
                  <w:r w:rsidRPr="00093912">
                    <w:rPr>
                      <w:rFonts w:ascii="Times New Roman" w:eastAsia="Times New Roman" w:hAnsi="Times New Roman" w:cs="Times New Roman"/>
                      <w:sz w:val="24"/>
                      <w:szCs w:val="24"/>
                      <w:lang w:bidi="ar-SA"/>
                    </w:rPr>
                    <w:t xml:space="preserve">) </w:t>
                  </w:r>
                </w:p>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30" style="width:0;height:.75pt" o:hralign="center" o:hrstd="t" o:hr="t" fillcolor="#aca899" stroked="f"/>
                    </w:pict>
                  </w:r>
                </w:p>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A</w:t>
                  </w:r>
                </w:p>
              </w:tc>
            </w:tr>
          </w:tbl>
          <w:p w:rsidR="00093912" w:rsidRPr="00093912" w:rsidRDefault="00093912" w:rsidP="00093912">
            <w:pPr>
              <w:bidi w:val="0"/>
              <w:ind w:right="72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Substituting 3(SEE) + Y</w:t>
            </w:r>
            <w:r w:rsidRPr="00093912">
              <w:rPr>
                <w:rFonts w:ascii="Times New Roman" w:eastAsia="Times New Roman" w:hAnsi="Times New Roman" w:cs="Times New Roman"/>
                <w:sz w:val="24"/>
                <w:szCs w:val="24"/>
                <w:vertAlign w:val="subscript"/>
                <w:lang w:bidi="ar-SA"/>
              </w:rPr>
              <w:t>BR</w:t>
            </w:r>
            <w:r w:rsidRPr="00093912">
              <w:rPr>
                <w:rFonts w:ascii="Times New Roman" w:eastAsia="Times New Roman" w:hAnsi="Times New Roman" w:cs="Times New Roman"/>
                <w:sz w:val="24"/>
                <w:szCs w:val="24"/>
                <w:lang w:bidi="ar-SA"/>
              </w:rPr>
              <w:t xml:space="preserve"> for Y</w:t>
            </w:r>
            <w:r w:rsidRPr="00093912">
              <w:rPr>
                <w:rFonts w:ascii="Times New Roman" w:eastAsia="Times New Roman" w:hAnsi="Times New Roman" w:cs="Times New Roman"/>
                <w:sz w:val="24"/>
                <w:szCs w:val="24"/>
                <w:vertAlign w:val="subscript"/>
                <w:lang w:bidi="ar-SA"/>
              </w:rPr>
              <w:t>DLOP</w:t>
            </w:r>
            <w:r w:rsidRPr="00093912">
              <w:rPr>
                <w:rFonts w:ascii="Times New Roman" w:eastAsia="Times New Roman" w:hAnsi="Times New Roman" w:cs="Times New Roman"/>
                <w:sz w:val="24"/>
                <w:szCs w:val="24"/>
                <w:lang w:bidi="ar-SA"/>
              </w:rPr>
              <w:t xml:space="preserve"> gives </w:t>
            </w:r>
          </w:p>
          <w:tbl>
            <w:tblPr>
              <w:tblW w:w="0" w:type="auto"/>
              <w:jc w:val="center"/>
              <w:tblCellSpacing w:w="0" w:type="dxa"/>
              <w:tblCellMar>
                <w:left w:w="0" w:type="dxa"/>
                <w:right w:w="0" w:type="dxa"/>
              </w:tblCellMar>
              <w:tblLook w:val="04A0"/>
            </w:tblPr>
            <w:tblGrid>
              <w:gridCol w:w="943"/>
              <w:gridCol w:w="707"/>
            </w:tblGrid>
            <w:tr w:rsidR="00093912" w:rsidRPr="00093912" w:rsidTr="00093912">
              <w:trPr>
                <w:tblCellSpacing w:w="0" w:type="dxa"/>
                <w:jc w:val="center"/>
              </w:trPr>
              <w:tc>
                <w:tcPr>
                  <w:tcW w:w="0" w:type="auto"/>
                  <w:noWrap/>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DLOP =  </w:t>
                  </w:r>
                </w:p>
              </w:tc>
              <w:tc>
                <w:tcPr>
                  <w:tcW w:w="0" w:type="auto"/>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3(SEE) </w:t>
                  </w:r>
                </w:p>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31" style="width:0;height:.75pt" o:hralign="center" o:hrstd="t" o:hr="t" fillcolor="#aca899" stroked="f"/>
                    </w:pict>
                  </w:r>
                </w:p>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A</w:t>
                  </w:r>
                </w:p>
              </w:tc>
            </w:tr>
          </w:tbl>
          <w:p w:rsidR="00093912" w:rsidRPr="00093912" w:rsidRDefault="00093912" w:rsidP="00093912">
            <w:pPr>
              <w:bidi w:val="0"/>
              <w:spacing w:after="240"/>
              <w:ind w:right="72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lastRenderedPageBreak/>
              <w:br/>
              <w:t xml:space="preserve">The DLOP is measured as mass per sample and expressed as equivalent air concentrations, based on the recommended sampling parameters. Ten samplers were spiked with equal descending increments of analyte, such that the highest sampler loading was </w:t>
            </w:r>
            <w:proofErr w:type="gramStart"/>
            <w:r w:rsidRPr="00093912">
              <w:rPr>
                <w:rFonts w:ascii="Times New Roman" w:eastAsia="Times New Roman" w:hAnsi="Times New Roman" w:cs="Times New Roman"/>
                <w:sz w:val="24"/>
                <w:szCs w:val="24"/>
                <w:lang w:bidi="ar-SA"/>
              </w:rPr>
              <w:t>0.995 µg/sample</w:t>
            </w:r>
            <w:proofErr w:type="gramEnd"/>
            <w:r w:rsidRPr="00093912">
              <w:rPr>
                <w:rFonts w:ascii="Times New Roman" w:eastAsia="Times New Roman" w:hAnsi="Times New Roman" w:cs="Times New Roman"/>
                <w:sz w:val="24"/>
                <w:szCs w:val="24"/>
                <w:lang w:bidi="ar-SA"/>
              </w:rPr>
              <w:t>. This is the amount, when spiked on a sampler, that would produce a peak approximately 10 times the background response for the sample blank. These spiked samplers, and the sample blank were analyzed with the recommended analytical parameters, and the data obtained used to calculate the required parameters (</w:t>
            </w:r>
            <w:proofErr w:type="gramStart"/>
            <w:r w:rsidRPr="00093912">
              <w:rPr>
                <w:rFonts w:ascii="Times New Roman" w:eastAsia="Times New Roman" w:hAnsi="Times New Roman" w:cs="Times New Roman"/>
                <w:sz w:val="24"/>
                <w:szCs w:val="24"/>
                <w:lang w:bidi="ar-SA"/>
              </w:rPr>
              <w:t>A and</w:t>
            </w:r>
            <w:proofErr w:type="gramEnd"/>
            <w:r w:rsidRPr="00093912">
              <w:rPr>
                <w:rFonts w:ascii="Times New Roman" w:eastAsia="Times New Roman" w:hAnsi="Times New Roman" w:cs="Times New Roman"/>
                <w:sz w:val="24"/>
                <w:szCs w:val="24"/>
                <w:lang w:bidi="ar-SA"/>
              </w:rPr>
              <w:t xml:space="preserve"> SEE) for the calculation of the DLOP. Values of 3897 and 93.4 were obtained for A and SEE respectively. DLOP was calculated to be </w:t>
            </w:r>
            <w:proofErr w:type="gramStart"/>
            <w:r w:rsidRPr="00093912">
              <w:rPr>
                <w:rFonts w:ascii="Times New Roman" w:eastAsia="Times New Roman" w:hAnsi="Times New Roman" w:cs="Times New Roman"/>
                <w:sz w:val="24"/>
                <w:szCs w:val="24"/>
                <w:lang w:bidi="ar-SA"/>
              </w:rPr>
              <w:t>0.072 µg/sample (0.001 ppm or 0.006 mg/m</w:t>
            </w:r>
            <w:r w:rsidRPr="00093912">
              <w:rPr>
                <w:rFonts w:ascii="Times New Roman" w:eastAsia="Times New Roman" w:hAnsi="Times New Roman" w:cs="Times New Roman"/>
                <w:sz w:val="24"/>
                <w:szCs w:val="24"/>
                <w:vertAlign w:val="superscript"/>
                <w:lang w:bidi="ar-SA"/>
              </w:rPr>
              <w:t>3</w:t>
            </w:r>
            <w:r w:rsidRPr="00093912">
              <w:rPr>
                <w:rFonts w:ascii="Times New Roman" w:eastAsia="Times New Roman" w:hAnsi="Times New Roman" w:cs="Times New Roman"/>
                <w:sz w:val="24"/>
                <w:szCs w:val="24"/>
                <w:lang w:bidi="ar-SA"/>
              </w:rPr>
              <w:t>)</w:t>
            </w:r>
            <w:proofErr w:type="gramEnd"/>
            <w:r w:rsidRPr="00093912">
              <w:rPr>
                <w:rFonts w:ascii="Times New Roman" w:eastAsia="Times New Roman" w:hAnsi="Times New Roman" w:cs="Times New Roman"/>
                <w:sz w:val="24"/>
                <w:szCs w:val="24"/>
                <w:lang w:bidi="ar-SA"/>
              </w:rPr>
              <w:t>.</w:t>
            </w:r>
          </w:p>
          <w:tbl>
            <w:tblPr>
              <w:tblW w:w="8925" w:type="dxa"/>
              <w:tblCellSpacing w:w="0" w:type="dxa"/>
              <w:tblCellMar>
                <w:left w:w="0" w:type="dxa"/>
                <w:right w:w="0" w:type="dxa"/>
              </w:tblCellMar>
              <w:tblLook w:val="04A0"/>
            </w:tblPr>
            <w:tblGrid>
              <w:gridCol w:w="4050"/>
              <w:gridCol w:w="150"/>
              <w:gridCol w:w="4725"/>
            </w:tblGrid>
            <w:tr w:rsidR="00093912" w:rsidRPr="00093912">
              <w:trPr>
                <w:tblCellSpacing w:w="0" w:type="dxa"/>
              </w:trPr>
              <w:tc>
                <w:tcPr>
                  <w:tcW w:w="0" w:type="auto"/>
                  <w:vAlign w:val="center"/>
                  <w:hideMark/>
                </w:tcPr>
                <w:tbl>
                  <w:tblPr>
                    <w:tblW w:w="4050" w:type="dxa"/>
                    <w:tblCellSpacing w:w="0" w:type="dxa"/>
                    <w:tblCellMar>
                      <w:left w:w="0" w:type="dxa"/>
                      <w:right w:w="0" w:type="dxa"/>
                    </w:tblCellMar>
                    <w:tblLook w:val="04A0"/>
                  </w:tblPr>
                  <w:tblGrid>
                    <w:gridCol w:w="2403"/>
                    <w:gridCol w:w="1647"/>
                  </w:tblGrid>
                  <w:tr w:rsidR="00093912" w:rsidRPr="00093912">
                    <w:trPr>
                      <w:tblCellSpacing w:w="0" w:type="dxa"/>
                    </w:trPr>
                    <w:tc>
                      <w:tcPr>
                        <w:tcW w:w="0" w:type="auto"/>
                        <w:gridSpan w:val="2"/>
                        <w:tcBorders>
                          <w:top w:val="nil"/>
                          <w:left w:val="nil"/>
                          <w:bottom w:val="nil"/>
                          <w:right w:val="nil"/>
                        </w:tcBorders>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Table 1.2.1</w:t>
                        </w:r>
                        <w:r w:rsidRPr="00093912">
                          <w:rPr>
                            <w:rFonts w:ascii="Times New Roman" w:eastAsia="Times New Roman" w:hAnsi="Times New Roman" w:cs="Times New Roman"/>
                            <w:sz w:val="24"/>
                            <w:szCs w:val="24"/>
                            <w:lang w:bidi="ar-SA"/>
                          </w:rPr>
                          <w:br/>
                          <w:t>Detection Limit of the Overall Procedure</w:t>
                        </w:r>
                      </w:p>
                    </w:tc>
                  </w:tr>
                  <w:tr w:rsidR="00093912" w:rsidRPr="00093912">
                    <w:trPr>
                      <w:tblCellSpacing w:w="0" w:type="dxa"/>
                    </w:trPr>
                    <w:tc>
                      <w:tcPr>
                        <w:tcW w:w="0" w:type="auto"/>
                        <w:gridSpan w:val="2"/>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32" style="width:0;height:.75pt" o:hralign="center" o:hrstd="t" o:hr="t" fillcolor="#aca899" stroked="f"/>
                          </w:pict>
                        </w:r>
                      </w:p>
                    </w:tc>
                  </w:tr>
                  <w:tr w:rsidR="00093912" w:rsidRPr="00093912">
                    <w:trPr>
                      <w:tblCellSpacing w:w="0" w:type="dxa"/>
                    </w:trPr>
                    <w:tc>
                      <w:tcPr>
                        <w:tcW w:w="0" w:type="auto"/>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mass per sample</w:t>
                        </w:r>
                        <w:r w:rsidRPr="00093912">
                          <w:rPr>
                            <w:rFonts w:ascii="Times New Roman" w:eastAsia="Times New Roman" w:hAnsi="Times New Roman" w:cs="Times New Roman"/>
                            <w:sz w:val="24"/>
                            <w:szCs w:val="24"/>
                            <w:lang w:bidi="ar-SA"/>
                          </w:rPr>
                          <w:br/>
                          <w:t>(µg)</w:t>
                        </w:r>
                      </w:p>
                    </w:tc>
                    <w:tc>
                      <w:tcPr>
                        <w:tcW w:w="0" w:type="auto"/>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area counts</w:t>
                        </w:r>
                        <w:r w:rsidRPr="00093912">
                          <w:rPr>
                            <w:rFonts w:ascii="Times New Roman" w:eastAsia="Times New Roman" w:hAnsi="Times New Roman" w:cs="Times New Roman"/>
                            <w:sz w:val="24"/>
                            <w:szCs w:val="24"/>
                            <w:lang w:bidi="ar-SA"/>
                          </w:rPr>
                          <w:br/>
                          <w:t>(µV-s)</w:t>
                        </w:r>
                      </w:p>
                    </w:tc>
                  </w:tr>
                  <w:tr w:rsidR="00093912" w:rsidRPr="00093912">
                    <w:trPr>
                      <w:tblCellSpacing w:w="0" w:type="dxa"/>
                    </w:trPr>
                    <w:tc>
                      <w:tcPr>
                        <w:tcW w:w="0" w:type="auto"/>
                        <w:gridSpan w:val="2"/>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33" style="width:0;height:.75pt" o:hralign="center" o:hrstd="t" o:hr="t" fillcolor="#aca899" stroked="f"/>
                          </w:pict>
                        </w:r>
                      </w:p>
                    </w:tc>
                  </w:tr>
                  <w:tr w:rsidR="00093912" w:rsidRPr="00093912">
                    <w:trPr>
                      <w:tblCellSpacing w:w="0" w:type="dxa"/>
                    </w:trPr>
                    <w:tc>
                      <w:tcPr>
                        <w:tcW w:w="0" w:type="auto"/>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0</w:t>
                        </w:r>
                        <w:r w:rsidRPr="00093912">
                          <w:rPr>
                            <w:rFonts w:ascii="Times New Roman" w:eastAsia="Times New Roman" w:hAnsi="Times New Roman" w:cs="Times New Roman"/>
                            <w:sz w:val="24"/>
                            <w:szCs w:val="24"/>
                            <w:lang w:bidi="ar-SA"/>
                          </w:rPr>
                          <w:br/>
                          <w:t>0.181</w:t>
                        </w:r>
                        <w:r w:rsidRPr="00093912">
                          <w:rPr>
                            <w:rFonts w:ascii="Times New Roman" w:eastAsia="Times New Roman" w:hAnsi="Times New Roman" w:cs="Times New Roman"/>
                            <w:sz w:val="24"/>
                            <w:szCs w:val="24"/>
                            <w:lang w:bidi="ar-SA"/>
                          </w:rPr>
                          <w:br/>
                          <w:t>0.271</w:t>
                        </w:r>
                        <w:r w:rsidRPr="00093912">
                          <w:rPr>
                            <w:rFonts w:ascii="Times New Roman" w:eastAsia="Times New Roman" w:hAnsi="Times New Roman" w:cs="Times New Roman"/>
                            <w:sz w:val="24"/>
                            <w:szCs w:val="24"/>
                            <w:lang w:bidi="ar-SA"/>
                          </w:rPr>
                          <w:br/>
                          <w:t>0.362</w:t>
                        </w:r>
                        <w:r w:rsidRPr="00093912">
                          <w:rPr>
                            <w:rFonts w:ascii="Times New Roman" w:eastAsia="Times New Roman" w:hAnsi="Times New Roman" w:cs="Times New Roman"/>
                            <w:sz w:val="24"/>
                            <w:szCs w:val="24"/>
                            <w:lang w:bidi="ar-SA"/>
                          </w:rPr>
                          <w:br/>
                          <w:t>0.452</w:t>
                        </w:r>
                        <w:r w:rsidRPr="00093912">
                          <w:rPr>
                            <w:rFonts w:ascii="Times New Roman" w:eastAsia="Times New Roman" w:hAnsi="Times New Roman" w:cs="Times New Roman"/>
                            <w:sz w:val="24"/>
                            <w:szCs w:val="24"/>
                            <w:lang w:bidi="ar-SA"/>
                          </w:rPr>
                          <w:br/>
                          <w:t>0.543</w:t>
                        </w:r>
                        <w:r w:rsidRPr="00093912">
                          <w:rPr>
                            <w:rFonts w:ascii="Times New Roman" w:eastAsia="Times New Roman" w:hAnsi="Times New Roman" w:cs="Times New Roman"/>
                            <w:sz w:val="24"/>
                            <w:szCs w:val="24"/>
                            <w:lang w:bidi="ar-SA"/>
                          </w:rPr>
                          <w:br/>
                          <w:t>0.633</w:t>
                        </w:r>
                        <w:r w:rsidRPr="00093912">
                          <w:rPr>
                            <w:rFonts w:ascii="Times New Roman" w:eastAsia="Times New Roman" w:hAnsi="Times New Roman" w:cs="Times New Roman"/>
                            <w:sz w:val="24"/>
                            <w:szCs w:val="24"/>
                            <w:lang w:bidi="ar-SA"/>
                          </w:rPr>
                          <w:br/>
                          <w:t>0.724</w:t>
                        </w:r>
                        <w:r w:rsidRPr="00093912">
                          <w:rPr>
                            <w:rFonts w:ascii="Times New Roman" w:eastAsia="Times New Roman" w:hAnsi="Times New Roman" w:cs="Times New Roman"/>
                            <w:sz w:val="24"/>
                            <w:szCs w:val="24"/>
                            <w:lang w:bidi="ar-SA"/>
                          </w:rPr>
                          <w:br/>
                          <w:t>0.814</w:t>
                        </w:r>
                        <w:r w:rsidRPr="00093912">
                          <w:rPr>
                            <w:rFonts w:ascii="Times New Roman" w:eastAsia="Times New Roman" w:hAnsi="Times New Roman" w:cs="Times New Roman"/>
                            <w:sz w:val="24"/>
                            <w:szCs w:val="24"/>
                            <w:lang w:bidi="ar-SA"/>
                          </w:rPr>
                          <w:br/>
                          <w:t>0.905</w:t>
                        </w:r>
                        <w:r w:rsidRPr="00093912">
                          <w:rPr>
                            <w:rFonts w:ascii="Times New Roman" w:eastAsia="Times New Roman" w:hAnsi="Times New Roman" w:cs="Times New Roman"/>
                            <w:sz w:val="24"/>
                            <w:szCs w:val="24"/>
                            <w:lang w:bidi="ar-SA"/>
                          </w:rPr>
                          <w:br/>
                          <w:t>0.995</w:t>
                        </w:r>
                      </w:p>
                    </w:tc>
                    <w:tc>
                      <w:tcPr>
                        <w:tcW w:w="0" w:type="auto"/>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0</w:t>
                        </w:r>
                        <w:r w:rsidRPr="00093912">
                          <w:rPr>
                            <w:rFonts w:ascii="Times New Roman" w:eastAsia="Times New Roman" w:hAnsi="Times New Roman" w:cs="Times New Roman"/>
                            <w:sz w:val="24"/>
                            <w:szCs w:val="24"/>
                            <w:lang w:bidi="ar-SA"/>
                          </w:rPr>
                          <w:br/>
                          <w:t>863</w:t>
                        </w:r>
                        <w:r w:rsidRPr="00093912">
                          <w:rPr>
                            <w:rFonts w:ascii="Times New Roman" w:eastAsia="Times New Roman" w:hAnsi="Times New Roman" w:cs="Times New Roman"/>
                            <w:sz w:val="24"/>
                            <w:szCs w:val="24"/>
                            <w:lang w:bidi="ar-SA"/>
                          </w:rPr>
                          <w:br/>
                          <w:t>1202</w:t>
                        </w:r>
                        <w:r w:rsidRPr="00093912">
                          <w:rPr>
                            <w:rFonts w:ascii="Times New Roman" w:eastAsia="Times New Roman" w:hAnsi="Times New Roman" w:cs="Times New Roman"/>
                            <w:sz w:val="24"/>
                            <w:szCs w:val="24"/>
                            <w:lang w:bidi="ar-SA"/>
                          </w:rPr>
                          <w:br/>
                          <w:t>1537</w:t>
                        </w:r>
                        <w:r w:rsidRPr="00093912">
                          <w:rPr>
                            <w:rFonts w:ascii="Times New Roman" w:eastAsia="Times New Roman" w:hAnsi="Times New Roman" w:cs="Times New Roman"/>
                            <w:sz w:val="24"/>
                            <w:szCs w:val="24"/>
                            <w:lang w:bidi="ar-SA"/>
                          </w:rPr>
                          <w:br/>
                          <w:t>1992</w:t>
                        </w:r>
                        <w:r w:rsidRPr="00093912">
                          <w:rPr>
                            <w:rFonts w:ascii="Times New Roman" w:eastAsia="Times New Roman" w:hAnsi="Times New Roman" w:cs="Times New Roman"/>
                            <w:sz w:val="24"/>
                            <w:szCs w:val="24"/>
                            <w:lang w:bidi="ar-SA"/>
                          </w:rPr>
                          <w:br/>
                          <w:t>2227</w:t>
                        </w:r>
                        <w:r w:rsidRPr="00093912">
                          <w:rPr>
                            <w:rFonts w:ascii="Times New Roman" w:eastAsia="Times New Roman" w:hAnsi="Times New Roman" w:cs="Times New Roman"/>
                            <w:sz w:val="24"/>
                            <w:szCs w:val="24"/>
                            <w:lang w:bidi="ar-SA"/>
                          </w:rPr>
                          <w:br/>
                          <w:t>2600</w:t>
                        </w:r>
                        <w:r w:rsidRPr="00093912">
                          <w:rPr>
                            <w:rFonts w:ascii="Times New Roman" w:eastAsia="Times New Roman" w:hAnsi="Times New Roman" w:cs="Times New Roman"/>
                            <w:sz w:val="24"/>
                            <w:szCs w:val="24"/>
                            <w:lang w:bidi="ar-SA"/>
                          </w:rPr>
                          <w:br/>
                          <w:t>2928</w:t>
                        </w:r>
                        <w:r w:rsidRPr="00093912">
                          <w:rPr>
                            <w:rFonts w:ascii="Times New Roman" w:eastAsia="Times New Roman" w:hAnsi="Times New Roman" w:cs="Times New Roman"/>
                            <w:sz w:val="24"/>
                            <w:szCs w:val="24"/>
                            <w:lang w:bidi="ar-SA"/>
                          </w:rPr>
                          <w:br/>
                          <w:t>3266</w:t>
                        </w:r>
                        <w:r w:rsidRPr="00093912">
                          <w:rPr>
                            <w:rFonts w:ascii="Times New Roman" w:eastAsia="Times New Roman" w:hAnsi="Times New Roman" w:cs="Times New Roman"/>
                            <w:sz w:val="24"/>
                            <w:szCs w:val="24"/>
                            <w:lang w:bidi="ar-SA"/>
                          </w:rPr>
                          <w:br/>
                          <w:t>3451</w:t>
                        </w:r>
                        <w:r w:rsidRPr="00093912">
                          <w:rPr>
                            <w:rFonts w:ascii="Times New Roman" w:eastAsia="Times New Roman" w:hAnsi="Times New Roman" w:cs="Times New Roman"/>
                            <w:sz w:val="24"/>
                            <w:szCs w:val="24"/>
                            <w:lang w:bidi="ar-SA"/>
                          </w:rPr>
                          <w:br/>
                          <w:t>4101</w:t>
                        </w:r>
                      </w:p>
                    </w:tc>
                  </w:tr>
                  <w:tr w:rsidR="00093912" w:rsidRPr="00093912">
                    <w:trPr>
                      <w:tblCellSpacing w:w="0" w:type="dxa"/>
                    </w:trPr>
                    <w:tc>
                      <w:tcPr>
                        <w:tcW w:w="0" w:type="auto"/>
                        <w:gridSpan w:val="2"/>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34" style="width:0;height:.75pt" o:hralign="center" o:hrstd="t" o:hr="t" fillcolor="#aca899" stroked="f"/>
                          </w:pict>
                        </w:r>
                      </w:p>
                    </w:tc>
                  </w:tr>
                </w:tbl>
                <w:p w:rsidR="00093912" w:rsidRPr="00093912" w:rsidRDefault="00093912" w:rsidP="00093912">
                  <w:pPr>
                    <w:bidi w:val="0"/>
                    <w:ind w:right="0"/>
                    <w:jc w:val="left"/>
                    <w:rPr>
                      <w:rFonts w:ascii="Times New Roman" w:eastAsia="Times New Roman" w:hAnsi="Times New Roman" w:cs="Times New Roman"/>
                      <w:sz w:val="24"/>
                      <w:szCs w:val="24"/>
                      <w:lang w:bidi="ar-SA"/>
                    </w:rPr>
                  </w:pPr>
                </w:p>
              </w:tc>
              <w:tc>
                <w:tcPr>
                  <w:tcW w:w="150" w:type="dxa"/>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w:t>
                  </w:r>
                </w:p>
              </w:tc>
              <w:tc>
                <w:tcPr>
                  <w:tcW w:w="4725" w:type="dxa"/>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857500" cy="2095500"/>
                        <wp:effectExtent l="19050" t="0" r="0" b="0"/>
                        <wp:docPr id="12" name="Picture 12"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 problems with accessibility in using figures please contact the SLTC at (801) 233-4900."/>
                                <pic:cNvPicPr>
                                  <a:picLocks noChangeAspect="1" noChangeArrowheads="1"/>
                                </pic:cNvPicPr>
                              </pic:nvPicPr>
                              <pic:blipFill>
                                <a:blip r:embed="rId14"/>
                                <a:srcRect/>
                                <a:stretch>
                                  <a:fillRect/>
                                </a:stretch>
                              </pic:blipFill>
                              <pic:spPr bwMode="auto">
                                <a:xfrm>
                                  <a:off x="0" y="0"/>
                                  <a:ext cx="2857500" cy="2095500"/>
                                </a:xfrm>
                                <a:prstGeom prst="rect">
                                  <a:avLst/>
                                </a:prstGeom>
                                <a:noFill/>
                                <a:ln w="9525">
                                  <a:noFill/>
                                  <a:miter lim="800000"/>
                                  <a:headEnd/>
                                  <a:tailEnd/>
                                </a:ln>
                              </pic:spPr>
                            </pic:pic>
                          </a:graphicData>
                        </a:graphic>
                      </wp:inline>
                    </w:drawing>
                  </w:r>
                  <w:r w:rsidRPr="00093912">
                    <w:rPr>
                      <w:rFonts w:ascii="Times New Roman" w:eastAsia="Times New Roman" w:hAnsi="Times New Roman" w:cs="Times New Roman"/>
                      <w:sz w:val="24"/>
                      <w:szCs w:val="24"/>
                      <w:lang w:bidi="ar-SA"/>
                    </w:rPr>
                    <w:br/>
                    <w:t>Figure 1.2.1. Plot of data to determine the DLOP/RQL.</w:t>
                  </w:r>
                </w:p>
              </w:tc>
            </w:tr>
          </w:tbl>
          <w:p w:rsidR="00093912" w:rsidRPr="00093912" w:rsidRDefault="00093912" w:rsidP="00093912">
            <w:pPr>
              <w:bidi w:val="0"/>
              <w:spacing w:after="240"/>
              <w:ind w:right="720"/>
              <w:jc w:val="left"/>
              <w:rPr>
                <w:rFonts w:ascii="Times New Roman" w:eastAsia="Times New Roman" w:hAnsi="Times New Roman" w:cs="Times New Roman"/>
                <w:sz w:val="24"/>
                <w:szCs w:val="24"/>
                <w:lang w:bidi="ar-SA"/>
              </w:rPr>
            </w:pPr>
          </w:p>
          <w:p w:rsidR="00093912" w:rsidRPr="00093912" w:rsidRDefault="00093912" w:rsidP="00093912">
            <w:pPr>
              <w:bidi w:val="0"/>
              <w:ind w:right="144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1.2.2 Reliable quantitation limit (RQL)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The reliable quantitation limit is 0.24 µg per sample (0.004 ppm or 0.020 mg/m</w:t>
            </w:r>
            <w:r w:rsidRPr="00093912">
              <w:rPr>
                <w:rFonts w:ascii="Times New Roman" w:eastAsia="Times New Roman" w:hAnsi="Times New Roman" w:cs="Times New Roman"/>
                <w:sz w:val="24"/>
                <w:szCs w:val="24"/>
                <w:vertAlign w:val="superscript"/>
                <w:lang w:bidi="ar-SA"/>
              </w:rPr>
              <w:t>3</w:t>
            </w:r>
            <w:r w:rsidRPr="00093912">
              <w:rPr>
                <w:rFonts w:ascii="Times New Roman" w:eastAsia="Times New Roman" w:hAnsi="Times New Roman" w:cs="Times New Roman"/>
                <w:sz w:val="24"/>
                <w:szCs w:val="24"/>
                <w:lang w:bidi="ar-SA"/>
              </w:rPr>
              <w:t xml:space="preserve">). This is the amount of analyte spiked on a sampler that will give a signal that is considered the lower limit for precise </w:t>
            </w:r>
            <w:r w:rsidRPr="00093912">
              <w:rPr>
                <w:rFonts w:ascii="Times New Roman" w:eastAsia="Times New Roman" w:hAnsi="Times New Roman" w:cs="Times New Roman"/>
                <w:sz w:val="24"/>
                <w:szCs w:val="24"/>
                <w:lang w:bidi="ar-SA"/>
              </w:rPr>
              <w:lastRenderedPageBreak/>
              <w:t xml:space="preserve">quantitative measurements.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r>
            <w:r>
              <w:rPr>
                <w:rFonts w:ascii="Times New Roman" w:eastAsia="Times New Roman" w:hAnsi="Times New Roman" w:cs="Times New Roman"/>
                <w:noProof/>
                <w:sz w:val="24"/>
                <w:szCs w:val="24"/>
                <w:lang w:bidi="ar-SA"/>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952750" cy="2381250"/>
                  <wp:effectExtent l="19050" t="0" r="0" b="0"/>
                  <wp:wrapSquare wrapText="bothSides"/>
                  <wp:docPr id="1" name="Picture 2"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problems with accessibility in using figures please contact the SLTC at (801) 233-4900."/>
                          <pic:cNvPicPr>
                            <a:picLocks noChangeAspect="1" noChangeArrowheads="1"/>
                          </pic:cNvPicPr>
                        </pic:nvPicPr>
                        <pic:blipFill>
                          <a:blip r:embed="rId15"/>
                          <a:srcRect/>
                          <a:stretch>
                            <a:fillRect/>
                          </a:stretch>
                        </pic:blipFill>
                        <pic:spPr bwMode="auto">
                          <a:xfrm>
                            <a:off x="0" y="0"/>
                            <a:ext cx="2952750" cy="2381250"/>
                          </a:xfrm>
                          <a:prstGeom prst="rect">
                            <a:avLst/>
                          </a:prstGeom>
                          <a:noFill/>
                          <a:ln w="9525">
                            <a:noFill/>
                            <a:miter lim="800000"/>
                            <a:headEnd/>
                            <a:tailEnd/>
                          </a:ln>
                        </pic:spPr>
                      </pic:pic>
                    </a:graphicData>
                  </a:graphic>
                </wp:anchor>
              </w:drawing>
            </w:r>
            <w:r w:rsidRPr="00093912">
              <w:rPr>
                <w:rFonts w:ascii="Times New Roman" w:eastAsia="Times New Roman" w:hAnsi="Times New Roman" w:cs="Times New Roman"/>
                <w:sz w:val="24"/>
                <w:szCs w:val="24"/>
                <w:lang w:bidi="ar-SA"/>
              </w:rPr>
              <w:t>The RQL is determined from the regression line data obtained for the calculation of the DLOP (</w:t>
            </w:r>
            <w:hyperlink r:id="rId16" w:anchor="sec121" w:tooltip="Section 1.2.1" w:history="1">
              <w:r w:rsidRPr="00093912">
                <w:rPr>
                  <w:rFonts w:ascii="Times New Roman" w:eastAsia="Times New Roman" w:hAnsi="Times New Roman" w:cs="Times New Roman"/>
                  <w:color w:val="0000FF"/>
                  <w:sz w:val="24"/>
                  <w:szCs w:val="24"/>
                  <w:u w:val="single"/>
                  <w:lang w:bidi="ar-SA"/>
                </w:rPr>
                <w:t>Section 1.2.1</w:t>
              </w:r>
            </w:hyperlink>
            <w:r w:rsidRPr="00093912">
              <w:rPr>
                <w:rFonts w:ascii="Times New Roman" w:eastAsia="Times New Roman" w:hAnsi="Times New Roman" w:cs="Times New Roman"/>
                <w:sz w:val="24"/>
                <w:szCs w:val="24"/>
                <w:lang w:bidi="ar-SA"/>
              </w:rPr>
              <w:t>), providing at least 75% of the analyte is recovered. The RQL is defined as the concentration of analyte that gives a response (Y</w:t>
            </w:r>
            <w:r w:rsidRPr="00093912">
              <w:rPr>
                <w:rFonts w:ascii="Times New Roman" w:eastAsia="Times New Roman" w:hAnsi="Times New Roman" w:cs="Times New Roman"/>
                <w:sz w:val="24"/>
                <w:szCs w:val="24"/>
                <w:vertAlign w:val="subscript"/>
                <w:lang w:bidi="ar-SA"/>
              </w:rPr>
              <w:t>RQL</w:t>
            </w:r>
            <w:r w:rsidRPr="00093912">
              <w:rPr>
                <w:rFonts w:ascii="Times New Roman" w:eastAsia="Times New Roman" w:hAnsi="Times New Roman" w:cs="Times New Roman"/>
                <w:sz w:val="24"/>
                <w:szCs w:val="24"/>
                <w:lang w:bidi="ar-SA"/>
              </w:rPr>
              <w:t xml:space="preserve">) such that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Y</w:t>
            </w:r>
            <w:r w:rsidRPr="00093912">
              <w:rPr>
                <w:rFonts w:ascii="Times New Roman" w:eastAsia="Times New Roman" w:hAnsi="Times New Roman" w:cs="Times New Roman"/>
                <w:sz w:val="24"/>
                <w:szCs w:val="24"/>
                <w:vertAlign w:val="subscript"/>
                <w:lang w:bidi="ar-SA"/>
              </w:rPr>
              <w:t>RQL</w:t>
            </w:r>
            <w:r w:rsidRPr="00093912">
              <w:rPr>
                <w:rFonts w:ascii="Times New Roman" w:eastAsia="Times New Roman" w:hAnsi="Times New Roman" w:cs="Times New Roman"/>
                <w:sz w:val="24"/>
                <w:szCs w:val="24"/>
                <w:lang w:bidi="ar-SA"/>
              </w:rPr>
              <w:t xml:space="preserve"> - Y</w:t>
            </w:r>
            <w:r w:rsidRPr="00093912">
              <w:rPr>
                <w:rFonts w:ascii="Times New Roman" w:eastAsia="Times New Roman" w:hAnsi="Times New Roman" w:cs="Times New Roman"/>
                <w:sz w:val="24"/>
                <w:szCs w:val="24"/>
                <w:vertAlign w:val="subscript"/>
                <w:lang w:bidi="ar-SA"/>
              </w:rPr>
              <w:t>BR</w:t>
            </w:r>
            <w:r w:rsidRPr="00093912">
              <w:rPr>
                <w:rFonts w:ascii="Times New Roman" w:eastAsia="Times New Roman" w:hAnsi="Times New Roman" w:cs="Times New Roman"/>
                <w:sz w:val="24"/>
                <w:szCs w:val="24"/>
                <w:lang w:bidi="ar-SA"/>
              </w:rPr>
              <w:t xml:space="preserve"> = 10(SD</w:t>
            </w:r>
            <w:r w:rsidRPr="00093912">
              <w:rPr>
                <w:rFonts w:ascii="Times New Roman" w:eastAsia="Times New Roman" w:hAnsi="Times New Roman" w:cs="Times New Roman"/>
                <w:sz w:val="24"/>
                <w:szCs w:val="24"/>
                <w:vertAlign w:val="subscript"/>
                <w:lang w:bidi="ar-SA"/>
              </w:rPr>
              <w:t>BR</w:t>
            </w:r>
            <w:r w:rsidRPr="00093912">
              <w:rPr>
                <w:rFonts w:ascii="Times New Roman" w:eastAsia="Times New Roman" w:hAnsi="Times New Roman" w:cs="Times New Roman"/>
                <w:sz w:val="24"/>
                <w:szCs w:val="24"/>
                <w:lang w:bidi="ar-SA"/>
              </w:rPr>
              <w:t xml:space="preserve">)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therefore </w:t>
            </w:r>
          </w:p>
          <w:tbl>
            <w:tblPr>
              <w:tblW w:w="0" w:type="auto"/>
              <w:jc w:val="center"/>
              <w:tblCellSpacing w:w="0" w:type="dxa"/>
              <w:tblCellMar>
                <w:left w:w="0" w:type="dxa"/>
                <w:right w:w="0" w:type="dxa"/>
              </w:tblCellMar>
              <w:tblLook w:val="04A0"/>
            </w:tblPr>
            <w:tblGrid>
              <w:gridCol w:w="796"/>
              <w:gridCol w:w="827"/>
            </w:tblGrid>
            <w:tr w:rsidR="00093912" w:rsidRPr="00093912" w:rsidTr="00093912">
              <w:trPr>
                <w:tblCellSpacing w:w="0" w:type="dxa"/>
                <w:jc w:val="center"/>
              </w:trPr>
              <w:tc>
                <w:tcPr>
                  <w:tcW w:w="0" w:type="auto"/>
                  <w:noWrap/>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RQL =  </w:t>
                  </w:r>
                </w:p>
              </w:tc>
              <w:tc>
                <w:tcPr>
                  <w:tcW w:w="0" w:type="auto"/>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10(SEE) </w:t>
                  </w:r>
                </w:p>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35" style="width:0;height:.75pt" o:hralign="center" o:hrstd="t" o:hr="t" fillcolor="#aca899" stroked="f"/>
                    </w:pict>
                  </w:r>
                </w:p>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A</w:t>
                  </w:r>
                </w:p>
              </w:tc>
            </w:tr>
          </w:tbl>
          <w:p w:rsidR="00093912" w:rsidRPr="00093912" w:rsidRDefault="00093912" w:rsidP="00093912">
            <w:pPr>
              <w:bidi w:val="0"/>
              <w:ind w:right="144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RQL = 0.24 µg per sample (0.020 mg/m</w:t>
            </w:r>
            <w:r w:rsidRPr="00093912">
              <w:rPr>
                <w:rFonts w:ascii="Times New Roman" w:eastAsia="Times New Roman" w:hAnsi="Times New Roman" w:cs="Times New Roman"/>
                <w:sz w:val="24"/>
                <w:szCs w:val="24"/>
                <w:vertAlign w:val="superscript"/>
                <w:lang w:bidi="ar-SA"/>
              </w:rPr>
              <w:t>3</w:t>
            </w:r>
            <w:proofErr w:type="gramStart"/>
            <w:r w:rsidRPr="00093912">
              <w:rPr>
                <w:rFonts w:ascii="Times New Roman" w:eastAsia="Times New Roman" w:hAnsi="Times New Roman" w:cs="Times New Roman"/>
                <w:sz w:val="24"/>
                <w:szCs w:val="24"/>
                <w:lang w:bidi="ar-SA"/>
              </w:rPr>
              <w:t>)</w:t>
            </w:r>
            <w:proofErr w:type="gramEnd"/>
            <w:r w:rsidRPr="00093912">
              <w:rPr>
                <w:rFonts w:ascii="Times New Roman" w:eastAsia="Times New Roman" w:hAnsi="Times New Roman" w:cs="Times New Roman"/>
                <w:sz w:val="24"/>
                <w:szCs w:val="24"/>
                <w:lang w:bidi="ar-SA"/>
              </w:rPr>
              <w:br/>
              <w:t xml:space="preserve">The recovery at the RQL is 96.4%.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2. Sampling Procedure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2.1 Apparatus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2.1.1 Samples are collected using a personal sampling pump calibrated, with the sampling device attached, to within ±5% of the recommended flow rate.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2.1.2 Samples are collected using solid sorbent sampling tubes containing coconut shell charcoal (CSC). Each tube consists of two sections of charcoal separated by a urethane foam plug. The front section contains 100 mg of charcoal and the back section, 50 mg. The sections are held in place with glass wool plugs in a glass tube 4-mm i.d. × 70-mm length. For this evaluation, SKC Inc. charcoal tubes (catalog number 226-01, Lot 2000) were used.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2.2 Technique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2.2.1 Immediately before sampling, remove the caps from the sampling tubes. All tubes should be from the same lot.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2.2.2 Attach the sampling tube to the pump with flexible tubing. It is desirable to utilize sampling tube holders which have a protective cover to sheild the employee from the sharp, jagged end of the sampling tube. Position the tube so that </w:t>
            </w:r>
            <w:r w:rsidRPr="00093912">
              <w:rPr>
                <w:rFonts w:ascii="Times New Roman" w:eastAsia="Times New Roman" w:hAnsi="Times New Roman" w:cs="Times New Roman"/>
                <w:sz w:val="24"/>
                <w:szCs w:val="24"/>
                <w:lang w:bidi="ar-SA"/>
              </w:rPr>
              <w:lastRenderedPageBreak/>
              <w:t xml:space="preserve">sampled air passes through the front section of the tube first.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2.2.3 Air being sampled should not pass through any hose or tubing before entering the sampling tube.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2.2.4 Attach the sampler vertically with the front section pointing downward, in the worker's breathing zone, and positioned so it does not impede work performance or safety.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2.2.5 After sampling for the appropriate time, remove the sample and seal the tube with plastic end caps. Wrap each sample end-to-end with a Form OSHA-21 seal.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2.2.6 Submit at least one blank sample with each set of samples. Handle the blank sampler in the same manner as the other samples except draw no air through it.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2.2.7 Record the sample volume (in liters of air) for each sample, along with any potential </w:t>
            </w:r>
            <w:proofErr w:type="gramStart"/>
            <w:r w:rsidRPr="00093912">
              <w:rPr>
                <w:rFonts w:ascii="Times New Roman" w:eastAsia="Times New Roman" w:hAnsi="Times New Roman" w:cs="Times New Roman"/>
                <w:sz w:val="24"/>
                <w:szCs w:val="24"/>
                <w:lang w:bidi="ar-SA"/>
              </w:rPr>
              <w:t>interferences</w:t>
            </w:r>
            <w:proofErr w:type="gramEnd"/>
            <w:r w:rsidRPr="00093912">
              <w:rPr>
                <w:rFonts w:ascii="Times New Roman" w:eastAsia="Times New Roman" w:hAnsi="Times New Roman" w:cs="Times New Roman"/>
                <w:sz w:val="24"/>
                <w:szCs w:val="24"/>
                <w:lang w:bidi="ar-SA"/>
              </w:rPr>
              <w:t xml:space="preserve">.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2.2.8 Ship any bulk samples in separate containers from the air samples.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2.2.9 Submit the samples to the laboratory for analysis as soon as possible after sampling. If delay is unavoidable, store the samples in a refrigerator. </w:t>
            </w:r>
          </w:p>
          <w:p w:rsidR="00093912" w:rsidRPr="00093912" w:rsidRDefault="00093912" w:rsidP="00093912">
            <w:pPr>
              <w:bidi w:val="0"/>
              <w:spacing w:after="24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2.3 Desorption efficiency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The desorption efficiency of 2-bromopropane was determined by liquid-spiking the charcoal tubes with the analyte at 0.1 to 2 times the target concentration. The loadings on the tubes were 30.17, 150.8, 301.6 and 603.2 µg of 2-bromopropane. These samples were stored overnight at ambient temperature and then desorbed and analyzed by GC-FID. The average desorption efficiency over the studied range was 97.7%.</w:t>
            </w:r>
          </w:p>
          <w:tbl>
            <w:tblPr>
              <w:tblW w:w="5700" w:type="dxa"/>
              <w:jc w:val="center"/>
              <w:tblCellSpacing w:w="15" w:type="dxa"/>
              <w:tblCellMar>
                <w:top w:w="15" w:type="dxa"/>
                <w:left w:w="15" w:type="dxa"/>
                <w:bottom w:w="15" w:type="dxa"/>
                <w:right w:w="15" w:type="dxa"/>
              </w:tblCellMar>
              <w:tblLook w:val="04A0"/>
            </w:tblPr>
            <w:tblGrid>
              <w:gridCol w:w="1261"/>
              <w:gridCol w:w="1106"/>
              <w:gridCol w:w="1106"/>
              <w:gridCol w:w="1106"/>
              <w:gridCol w:w="1121"/>
            </w:tblGrid>
            <w:tr w:rsidR="00093912" w:rsidRPr="00093912">
              <w:trPr>
                <w:tblCellSpacing w:w="15" w:type="dxa"/>
                <w:jc w:val="center"/>
              </w:trPr>
              <w:tc>
                <w:tcPr>
                  <w:tcW w:w="0" w:type="auto"/>
                  <w:gridSpan w:val="5"/>
                  <w:tcBorders>
                    <w:top w:val="nil"/>
                    <w:left w:val="nil"/>
                    <w:bottom w:val="nil"/>
                    <w:right w:val="nil"/>
                  </w:tcBorders>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Table 2.3.1</w:t>
                  </w:r>
                  <w:r w:rsidRPr="00093912">
                    <w:rPr>
                      <w:rFonts w:ascii="Times New Roman" w:eastAsia="Times New Roman" w:hAnsi="Times New Roman" w:cs="Times New Roman"/>
                      <w:sz w:val="24"/>
                      <w:szCs w:val="24"/>
                      <w:lang w:bidi="ar-SA"/>
                    </w:rPr>
                    <w:br/>
                    <w:t>Desorption Efficiency of 2-Bromopropane From CSC</w:t>
                  </w:r>
                </w:p>
              </w:tc>
            </w:tr>
            <w:tr w:rsidR="00093912" w:rsidRPr="00093912">
              <w:trPr>
                <w:tblCellSpacing w:w="15" w:type="dxa"/>
                <w:jc w:val="center"/>
              </w:trPr>
              <w:tc>
                <w:tcPr>
                  <w:tcW w:w="0" w:type="auto"/>
                  <w:gridSpan w:val="5"/>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36" style="width:0;height:1.5pt" o:hralign="center" o:hrstd="t" o:hr="t" fillcolor="#aca899" stroked="f"/>
                    </w:pict>
                  </w:r>
                </w:p>
              </w:tc>
            </w:tr>
            <w:tr w:rsidR="00093912" w:rsidRPr="00093912">
              <w:trPr>
                <w:tblCellSpacing w:w="15" w:type="dxa"/>
                <w:jc w:val="center"/>
              </w:trPr>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Tube #</w:t>
                  </w:r>
                </w:p>
              </w:tc>
              <w:tc>
                <w:tcPr>
                  <w:tcW w:w="0" w:type="auto"/>
                  <w:gridSpan w:val="4"/>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Recovered</w:t>
                  </w:r>
                </w:p>
              </w:tc>
            </w:tr>
            <w:tr w:rsidR="00093912" w:rsidRPr="00093912">
              <w:trPr>
                <w:tblCellSpacing w:w="15" w:type="dxa"/>
                <w:jc w:val="center"/>
              </w:trPr>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0.1 ×</w:t>
                  </w:r>
                  <w:r w:rsidRPr="00093912">
                    <w:rPr>
                      <w:rFonts w:ascii="Times New Roman" w:eastAsia="Times New Roman" w:hAnsi="Times New Roman" w:cs="Times New Roman"/>
                      <w:sz w:val="24"/>
                      <w:szCs w:val="24"/>
                      <w:lang w:bidi="ar-SA"/>
                    </w:rPr>
                    <w:br/>
                    <w:t>30.16µg</w:t>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0.5 ×</w:t>
                  </w:r>
                  <w:r w:rsidRPr="00093912">
                    <w:rPr>
                      <w:rFonts w:ascii="Times New Roman" w:eastAsia="Times New Roman" w:hAnsi="Times New Roman" w:cs="Times New Roman"/>
                      <w:sz w:val="24"/>
                      <w:szCs w:val="24"/>
                      <w:lang w:bidi="ar-SA"/>
                    </w:rPr>
                    <w:br/>
                    <w:t>150.8µg</w:t>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1.0 ×</w:t>
                  </w:r>
                  <w:r w:rsidRPr="00093912">
                    <w:rPr>
                      <w:rFonts w:ascii="Times New Roman" w:eastAsia="Times New Roman" w:hAnsi="Times New Roman" w:cs="Times New Roman"/>
                      <w:sz w:val="24"/>
                      <w:szCs w:val="24"/>
                      <w:lang w:bidi="ar-SA"/>
                    </w:rPr>
                    <w:br/>
                    <w:t>301.6µg</w:t>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2.0 ×</w:t>
                  </w:r>
                  <w:r w:rsidRPr="00093912">
                    <w:rPr>
                      <w:rFonts w:ascii="Times New Roman" w:eastAsia="Times New Roman" w:hAnsi="Times New Roman" w:cs="Times New Roman"/>
                      <w:sz w:val="24"/>
                      <w:szCs w:val="24"/>
                      <w:lang w:bidi="ar-SA"/>
                    </w:rPr>
                    <w:br/>
                    <w:t>603.2µg</w:t>
                  </w:r>
                </w:p>
              </w:tc>
            </w:tr>
            <w:tr w:rsidR="00093912" w:rsidRPr="00093912">
              <w:trPr>
                <w:tblCellSpacing w:w="15" w:type="dxa"/>
                <w:jc w:val="center"/>
              </w:trPr>
              <w:tc>
                <w:tcPr>
                  <w:tcW w:w="0" w:type="auto"/>
                  <w:gridSpan w:val="5"/>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lastRenderedPageBreak/>
                    <w:pict>
                      <v:rect id="_x0000_i1037" style="width:0;height:1.5pt" o:hralign="center" o:hrstd="t" o:hr="t" fillcolor="#aca899" stroked="f"/>
                    </w:pict>
                  </w:r>
                </w:p>
              </w:tc>
            </w:tr>
            <w:tr w:rsidR="00093912" w:rsidRPr="00093912">
              <w:trPr>
                <w:tblCellSpacing w:w="15" w:type="dxa"/>
                <w:jc w:val="center"/>
              </w:trPr>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1</w:t>
                  </w:r>
                  <w:r w:rsidRPr="00093912">
                    <w:rPr>
                      <w:rFonts w:ascii="Times New Roman" w:eastAsia="Times New Roman" w:hAnsi="Times New Roman" w:cs="Times New Roman"/>
                      <w:sz w:val="24"/>
                      <w:szCs w:val="24"/>
                      <w:lang w:bidi="ar-SA"/>
                    </w:rPr>
                    <w:br/>
                    <w:t>2</w:t>
                  </w:r>
                  <w:r w:rsidRPr="00093912">
                    <w:rPr>
                      <w:rFonts w:ascii="Times New Roman" w:eastAsia="Times New Roman" w:hAnsi="Times New Roman" w:cs="Times New Roman"/>
                      <w:sz w:val="24"/>
                      <w:szCs w:val="24"/>
                      <w:lang w:bidi="ar-SA"/>
                    </w:rPr>
                    <w:br/>
                    <w:t>3</w:t>
                  </w:r>
                  <w:r w:rsidRPr="00093912">
                    <w:rPr>
                      <w:rFonts w:ascii="Times New Roman" w:eastAsia="Times New Roman" w:hAnsi="Times New Roman" w:cs="Times New Roman"/>
                      <w:sz w:val="24"/>
                      <w:szCs w:val="24"/>
                      <w:lang w:bidi="ar-SA"/>
                    </w:rPr>
                    <w:br/>
                    <w:t>4</w:t>
                  </w:r>
                  <w:r w:rsidRPr="00093912">
                    <w:rPr>
                      <w:rFonts w:ascii="Times New Roman" w:eastAsia="Times New Roman" w:hAnsi="Times New Roman" w:cs="Times New Roman"/>
                      <w:sz w:val="24"/>
                      <w:szCs w:val="24"/>
                      <w:lang w:bidi="ar-SA"/>
                    </w:rPr>
                    <w:br/>
                    <w:t>5</w:t>
                  </w:r>
                  <w:r w:rsidRPr="00093912">
                    <w:rPr>
                      <w:rFonts w:ascii="Times New Roman" w:eastAsia="Times New Roman" w:hAnsi="Times New Roman" w:cs="Times New Roman"/>
                      <w:sz w:val="24"/>
                      <w:szCs w:val="24"/>
                      <w:lang w:bidi="ar-SA"/>
                    </w:rPr>
                    <w:br/>
                    <w:t>6</w:t>
                  </w:r>
                  <w:r w:rsidRPr="00093912">
                    <w:rPr>
                      <w:rFonts w:ascii="Times New Roman" w:eastAsia="Times New Roman" w:hAnsi="Times New Roman" w:cs="Times New Roman"/>
                      <w:sz w:val="24"/>
                      <w:szCs w:val="24"/>
                      <w:lang w:bidi="ar-SA"/>
                    </w:rPr>
                    <w:br/>
                  </w:r>
                  <w:r>
                    <w:rPr>
                      <w:rFonts w:ascii="Times New Roman" w:eastAsia="Times New Roman" w:hAnsi="Times New Roman" w:cs="Times New Roman"/>
                      <w:noProof/>
                      <w:sz w:val="24"/>
                      <w:szCs w:val="24"/>
                      <w:lang w:bidi="ar-SA"/>
                    </w:rPr>
                    <w:drawing>
                      <wp:inline distT="0" distB="0" distL="0" distR="0">
                        <wp:extent cx="85725" cy="133350"/>
                        <wp:effectExtent l="19050" t="0" r="9525" b="0"/>
                        <wp:docPr id="16" name="Picture 16"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problems with accessibility in using figures please contact the SLTC at (801) 233-4900."/>
                                <pic:cNvPicPr>
                                  <a:picLocks noChangeAspect="1" noChangeArrowheads="1"/>
                                </pic:cNvPicPr>
                              </pic:nvPicPr>
                              <pic:blipFill>
                                <a:blip r:embed="rId17"/>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104.8</w:t>
                  </w:r>
                  <w:r w:rsidRPr="00093912">
                    <w:rPr>
                      <w:rFonts w:ascii="Times New Roman" w:eastAsia="Times New Roman" w:hAnsi="Times New Roman" w:cs="Times New Roman"/>
                      <w:sz w:val="24"/>
                      <w:szCs w:val="24"/>
                      <w:lang w:bidi="ar-SA"/>
                    </w:rPr>
                    <w:br/>
                    <w:t>101.7</w:t>
                  </w:r>
                  <w:r w:rsidRPr="00093912">
                    <w:rPr>
                      <w:rFonts w:ascii="Times New Roman" w:eastAsia="Times New Roman" w:hAnsi="Times New Roman" w:cs="Times New Roman"/>
                      <w:sz w:val="24"/>
                      <w:szCs w:val="24"/>
                      <w:lang w:bidi="ar-SA"/>
                    </w:rPr>
                    <w:br/>
                    <w:t>103.6</w:t>
                  </w:r>
                  <w:r w:rsidRPr="00093912">
                    <w:rPr>
                      <w:rFonts w:ascii="Times New Roman" w:eastAsia="Times New Roman" w:hAnsi="Times New Roman" w:cs="Times New Roman"/>
                      <w:sz w:val="24"/>
                      <w:szCs w:val="24"/>
                      <w:lang w:bidi="ar-SA"/>
                    </w:rPr>
                    <w:br/>
                    <w:t>100.0</w:t>
                  </w:r>
                  <w:r w:rsidRPr="00093912">
                    <w:rPr>
                      <w:rFonts w:ascii="Times New Roman" w:eastAsia="Times New Roman" w:hAnsi="Times New Roman" w:cs="Times New Roman"/>
                      <w:sz w:val="24"/>
                      <w:szCs w:val="24"/>
                      <w:lang w:bidi="ar-SA"/>
                    </w:rPr>
                    <w:br/>
                    <w:t>106.5</w:t>
                  </w:r>
                  <w:r w:rsidRPr="00093912">
                    <w:rPr>
                      <w:rFonts w:ascii="Times New Roman" w:eastAsia="Times New Roman" w:hAnsi="Times New Roman" w:cs="Times New Roman"/>
                      <w:sz w:val="24"/>
                      <w:szCs w:val="24"/>
                      <w:lang w:bidi="ar-SA"/>
                    </w:rPr>
                    <w:br/>
                    <w:t>97.8</w:t>
                  </w:r>
                  <w:r w:rsidRPr="00093912">
                    <w:rPr>
                      <w:rFonts w:ascii="Times New Roman" w:eastAsia="Times New Roman" w:hAnsi="Times New Roman" w:cs="Times New Roman"/>
                      <w:sz w:val="24"/>
                      <w:szCs w:val="24"/>
                      <w:lang w:bidi="ar-SA"/>
                    </w:rPr>
                    <w:br/>
                    <w:t>102.4</w:t>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100.9</w:t>
                  </w:r>
                  <w:r w:rsidRPr="00093912">
                    <w:rPr>
                      <w:rFonts w:ascii="Times New Roman" w:eastAsia="Times New Roman" w:hAnsi="Times New Roman" w:cs="Times New Roman"/>
                      <w:sz w:val="24"/>
                      <w:szCs w:val="24"/>
                      <w:lang w:bidi="ar-SA"/>
                    </w:rPr>
                    <w:br/>
                    <w:t>96.9</w:t>
                  </w:r>
                  <w:r w:rsidRPr="00093912">
                    <w:rPr>
                      <w:rFonts w:ascii="Times New Roman" w:eastAsia="Times New Roman" w:hAnsi="Times New Roman" w:cs="Times New Roman"/>
                      <w:sz w:val="24"/>
                      <w:szCs w:val="24"/>
                      <w:lang w:bidi="ar-SA"/>
                    </w:rPr>
                    <w:br/>
                    <w:t>96.8</w:t>
                  </w:r>
                  <w:r w:rsidRPr="00093912">
                    <w:rPr>
                      <w:rFonts w:ascii="Times New Roman" w:eastAsia="Times New Roman" w:hAnsi="Times New Roman" w:cs="Times New Roman"/>
                      <w:sz w:val="24"/>
                      <w:szCs w:val="24"/>
                      <w:lang w:bidi="ar-SA"/>
                    </w:rPr>
                    <w:br/>
                    <w:t>97.3</w:t>
                  </w:r>
                  <w:r w:rsidRPr="00093912">
                    <w:rPr>
                      <w:rFonts w:ascii="Times New Roman" w:eastAsia="Times New Roman" w:hAnsi="Times New Roman" w:cs="Times New Roman"/>
                      <w:sz w:val="24"/>
                      <w:szCs w:val="24"/>
                      <w:lang w:bidi="ar-SA"/>
                    </w:rPr>
                    <w:br/>
                    <w:t>96.4</w:t>
                  </w:r>
                  <w:r w:rsidRPr="00093912">
                    <w:rPr>
                      <w:rFonts w:ascii="Times New Roman" w:eastAsia="Times New Roman" w:hAnsi="Times New Roman" w:cs="Times New Roman"/>
                      <w:sz w:val="24"/>
                      <w:szCs w:val="24"/>
                      <w:lang w:bidi="ar-SA"/>
                    </w:rPr>
                    <w:br/>
                    <w:t>99.4</w:t>
                  </w:r>
                  <w:r w:rsidRPr="00093912">
                    <w:rPr>
                      <w:rFonts w:ascii="Times New Roman" w:eastAsia="Times New Roman" w:hAnsi="Times New Roman" w:cs="Times New Roman"/>
                      <w:sz w:val="24"/>
                      <w:szCs w:val="24"/>
                      <w:lang w:bidi="ar-SA"/>
                    </w:rPr>
                    <w:br/>
                    <w:t>98.0</w:t>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100.0</w:t>
                  </w:r>
                  <w:r w:rsidRPr="00093912">
                    <w:rPr>
                      <w:rFonts w:ascii="Times New Roman" w:eastAsia="Times New Roman" w:hAnsi="Times New Roman" w:cs="Times New Roman"/>
                      <w:sz w:val="24"/>
                      <w:szCs w:val="24"/>
                      <w:lang w:bidi="ar-SA"/>
                    </w:rPr>
                    <w:br/>
                    <w:t>99.9</w:t>
                  </w:r>
                  <w:r w:rsidRPr="00093912">
                    <w:rPr>
                      <w:rFonts w:ascii="Times New Roman" w:eastAsia="Times New Roman" w:hAnsi="Times New Roman" w:cs="Times New Roman"/>
                      <w:sz w:val="24"/>
                      <w:szCs w:val="24"/>
                      <w:lang w:bidi="ar-SA"/>
                    </w:rPr>
                    <w:br/>
                    <w:t>97.7</w:t>
                  </w:r>
                  <w:r w:rsidRPr="00093912">
                    <w:rPr>
                      <w:rFonts w:ascii="Times New Roman" w:eastAsia="Times New Roman" w:hAnsi="Times New Roman" w:cs="Times New Roman"/>
                      <w:sz w:val="24"/>
                      <w:szCs w:val="24"/>
                      <w:lang w:bidi="ar-SA"/>
                    </w:rPr>
                    <w:br/>
                    <w:t>99.5</w:t>
                  </w:r>
                  <w:r w:rsidRPr="00093912">
                    <w:rPr>
                      <w:rFonts w:ascii="Times New Roman" w:eastAsia="Times New Roman" w:hAnsi="Times New Roman" w:cs="Times New Roman"/>
                      <w:sz w:val="24"/>
                      <w:szCs w:val="24"/>
                      <w:lang w:bidi="ar-SA"/>
                    </w:rPr>
                    <w:br/>
                    <w:t>99.3</w:t>
                  </w:r>
                  <w:r w:rsidRPr="00093912">
                    <w:rPr>
                      <w:rFonts w:ascii="Times New Roman" w:eastAsia="Times New Roman" w:hAnsi="Times New Roman" w:cs="Times New Roman"/>
                      <w:sz w:val="24"/>
                      <w:szCs w:val="24"/>
                      <w:lang w:bidi="ar-SA"/>
                    </w:rPr>
                    <w:br/>
                    <w:t>99.5</w:t>
                  </w:r>
                  <w:r w:rsidRPr="00093912">
                    <w:rPr>
                      <w:rFonts w:ascii="Times New Roman" w:eastAsia="Times New Roman" w:hAnsi="Times New Roman" w:cs="Times New Roman"/>
                      <w:sz w:val="24"/>
                      <w:szCs w:val="24"/>
                      <w:lang w:bidi="ar-SA"/>
                    </w:rPr>
                    <w:br/>
                    <w:t>99.3</w:t>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97.6</w:t>
                  </w:r>
                  <w:r w:rsidRPr="00093912">
                    <w:rPr>
                      <w:rFonts w:ascii="Times New Roman" w:eastAsia="Times New Roman" w:hAnsi="Times New Roman" w:cs="Times New Roman"/>
                      <w:sz w:val="24"/>
                      <w:szCs w:val="24"/>
                      <w:lang w:bidi="ar-SA"/>
                    </w:rPr>
                    <w:br/>
                    <w:t>99.1</w:t>
                  </w:r>
                  <w:r w:rsidRPr="00093912">
                    <w:rPr>
                      <w:rFonts w:ascii="Times New Roman" w:eastAsia="Times New Roman" w:hAnsi="Times New Roman" w:cs="Times New Roman"/>
                      <w:sz w:val="24"/>
                      <w:szCs w:val="24"/>
                      <w:lang w:bidi="ar-SA"/>
                    </w:rPr>
                    <w:br/>
                    <w:t>100.1</w:t>
                  </w:r>
                  <w:r w:rsidRPr="00093912">
                    <w:rPr>
                      <w:rFonts w:ascii="Times New Roman" w:eastAsia="Times New Roman" w:hAnsi="Times New Roman" w:cs="Times New Roman"/>
                      <w:sz w:val="24"/>
                      <w:szCs w:val="24"/>
                      <w:lang w:bidi="ar-SA"/>
                    </w:rPr>
                    <w:br/>
                    <w:t>99.6</w:t>
                  </w:r>
                  <w:r w:rsidRPr="00093912">
                    <w:rPr>
                      <w:rFonts w:ascii="Times New Roman" w:eastAsia="Times New Roman" w:hAnsi="Times New Roman" w:cs="Times New Roman"/>
                      <w:sz w:val="24"/>
                      <w:szCs w:val="24"/>
                      <w:lang w:bidi="ar-SA"/>
                    </w:rPr>
                    <w:br/>
                    <w:t>98.9</w:t>
                  </w:r>
                  <w:r w:rsidRPr="00093912">
                    <w:rPr>
                      <w:rFonts w:ascii="Times New Roman" w:eastAsia="Times New Roman" w:hAnsi="Times New Roman" w:cs="Times New Roman"/>
                      <w:sz w:val="24"/>
                      <w:szCs w:val="24"/>
                      <w:lang w:bidi="ar-SA"/>
                    </w:rPr>
                    <w:br/>
                    <w:t>98.8</w:t>
                  </w:r>
                  <w:r w:rsidRPr="00093912">
                    <w:rPr>
                      <w:rFonts w:ascii="Times New Roman" w:eastAsia="Times New Roman" w:hAnsi="Times New Roman" w:cs="Times New Roman"/>
                      <w:sz w:val="24"/>
                      <w:szCs w:val="24"/>
                      <w:lang w:bidi="ar-SA"/>
                    </w:rPr>
                    <w:br/>
                    <w:t>99.0</w:t>
                  </w:r>
                </w:p>
              </w:tc>
            </w:tr>
            <w:tr w:rsidR="00093912" w:rsidRPr="00093912">
              <w:trPr>
                <w:tblCellSpacing w:w="15" w:type="dxa"/>
                <w:jc w:val="center"/>
              </w:trPr>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overall </w:t>
                  </w:r>
                  <w:r>
                    <w:rPr>
                      <w:rFonts w:ascii="Times New Roman" w:eastAsia="Times New Roman" w:hAnsi="Times New Roman" w:cs="Times New Roman"/>
                      <w:noProof/>
                      <w:sz w:val="24"/>
                      <w:szCs w:val="24"/>
                      <w:lang w:bidi="ar-SA"/>
                    </w:rPr>
                    <w:drawing>
                      <wp:inline distT="0" distB="0" distL="0" distR="0">
                        <wp:extent cx="85725" cy="133350"/>
                        <wp:effectExtent l="19050" t="0" r="9525" b="0"/>
                        <wp:docPr id="17" name="Picture 17"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 problems with accessibility in using figures please contact the SLTC at (801) 233-4900."/>
                                <pic:cNvPicPr>
                                  <a:picLocks noChangeAspect="1" noChangeArrowheads="1"/>
                                </pic:cNvPicPr>
                              </pic:nvPicPr>
                              <pic:blipFill>
                                <a:blip r:embed="rId17"/>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99.7</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0"/>
                      <w:szCs w:val="20"/>
                      <w:lang w:bidi="ar-SA"/>
                    </w:rPr>
                  </w:pPr>
                </w:p>
              </w:tc>
              <w:tc>
                <w:tcPr>
                  <w:tcW w:w="0" w:type="auto"/>
                  <w:hideMark/>
                </w:tcPr>
                <w:p w:rsidR="00093912" w:rsidRPr="00093912" w:rsidRDefault="00093912" w:rsidP="00093912">
                  <w:pPr>
                    <w:bidi w:val="0"/>
                    <w:ind w:right="0"/>
                    <w:jc w:val="left"/>
                    <w:rPr>
                      <w:rFonts w:ascii="Times New Roman" w:eastAsia="Times New Roman" w:hAnsi="Times New Roman" w:cs="Times New Roman"/>
                      <w:sz w:val="20"/>
                      <w:szCs w:val="20"/>
                      <w:lang w:bidi="ar-SA"/>
                    </w:rPr>
                  </w:pPr>
                </w:p>
              </w:tc>
              <w:tc>
                <w:tcPr>
                  <w:tcW w:w="0" w:type="auto"/>
                  <w:hideMark/>
                </w:tcPr>
                <w:p w:rsidR="00093912" w:rsidRPr="00093912" w:rsidRDefault="00093912" w:rsidP="00093912">
                  <w:pPr>
                    <w:bidi w:val="0"/>
                    <w:ind w:right="0"/>
                    <w:jc w:val="left"/>
                    <w:rPr>
                      <w:rFonts w:ascii="Times New Roman" w:eastAsia="Times New Roman" w:hAnsi="Times New Roman" w:cs="Times New Roman"/>
                      <w:sz w:val="20"/>
                      <w:szCs w:val="20"/>
                      <w:lang w:bidi="ar-SA"/>
                    </w:rPr>
                  </w:pPr>
                </w:p>
              </w:tc>
            </w:tr>
            <w:tr w:rsidR="00093912" w:rsidRPr="00093912">
              <w:trPr>
                <w:tblCellSpacing w:w="15" w:type="dxa"/>
                <w:jc w:val="center"/>
              </w:trPr>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SD</w:t>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±1.90</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0"/>
                      <w:szCs w:val="20"/>
                      <w:lang w:bidi="ar-SA"/>
                    </w:rPr>
                  </w:pPr>
                </w:p>
              </w:tc>
              <w:tc>
                <w:tcPr>
                  <w:tcW w:w="0" w:type="auto"/>
                  <w:hideMark/>
                </w:tcPr>
                <w:p w:rsidR="00093912" w:rsidRPr="00093912" w:rsidRDefault="00093912" w:rsidP="00093912">
                  <w:pPr>
                    <w:bidi w:val="0"/>
                    <w:ind w:right="0"/>
                    <w:jc w:val="left"/>
                    <w:rPr>
                      <w:rFonts w:ascii="Times New Roman" w:eastAsia="Times New Roman" w:hAnsi="Times New Roman" w:cs="Times New Roman"/>
                      <w:sz w:val="20"/>
                      <w:szCs w:val="20"/>
                      <w:lang w:bidi="ar-SA"/>
                    </w:rPr>
                  </w:pPr>
                </w:p>
              </w:tc>
              <w:tc>
                <w:tcPr>
                  <w:tcW w:w="0" w:type="auto"/>
                  <w:hideMark/>
                </w:tcPr>
                <w:p w:rsidR="00093912" w:rsidRPr="00093912" w:rsidRDefault="00093912" w:rsidP="00093912">
                  <w:pPr>
                    <w:bidi w:val="0"/>
                    <w:ind w:right="0"/>
                    <w:jc w:val="left"/>
                    <w:rPr>
                      <w:rFonts w:ascii="Times New Roman" w:eastAsia="Times New Roman" w:hAnsi="Times New Roman" w:cs="Times New Roman"/>
                      <w:sz w:val="20"/>
                      <w:szCs w:val="20"/>
                      <w:lang w:bidi="ar-SA"/>
                    </w:rPr>
                  </w:pPr>
                </w:p>
              </w:tc>
            </w:tr>
            <w:tr w:rsidR="00093912" w:rsidRPr="00093912">
              <w:trPr>
                <w:tblCellSpacing w:w="15" w:type="dxa"/>
                <w:jc w:val="center"/>
              </w:trPr>
              <w:tc>
                <w:tcPr>
                  <w:tcW w:w="0" w:type="auto"/>
                  <w:gridSpan w:val="5"/>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38" style="width:0;height:1.5pt" o:hralign="center" o:hrstd="t" o:hr="t" fillcolor="#aca899" stroked="f"/>
                    </w:pict>
                  </w:r>
                </w:p>
              </w:tc>
            </w:tr>
          </w:tbl>
          <w:p w:rsidR="00093912" w:rsidRPr="00093912" w:rsidRDefault="00093912" w:rsidP="00093912">
            <w:pPr>
              <w:bidi w:val="0"/>
              <w:spacing w:after="24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2.4 Retention efficiency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The sampling tubes were spiked with 603.2 µg (50.3 mg/m</w:t>
            </w:r>
            <w:r w:rsidRPr="00093912">
              <w:rPr>
                <w:rFonts w:ascii="Times New Roman" w:eastAsia="Times New Roman" w:hAnsi="Times New Roman" w:cs="Times New Roman"/>
                <w:sz w:val="24"/>
                <w:szCs w:val="24"/>
                <w:vertAlign w:val="superscript"/>
                <w:lang w:bidi="ar-SA"/>
              </w:rPr>
              <w:t>3</w:t>
            </w:r>
            <w:r w:rsidRPr="00093912">
              <w:rPr>
                <w:rFonts w:ascii="Times New Roman" w:eastAsia="Times New Roman" w:hAnsi="Times New Roman" w:cs="Times New Roman"/>
                <w:sz w:val="24"/>
                <w:szCs w:val="24"/>
                <w:lang w:bidi="ar-SA"/>
              </w:rPr>
              <w:t xml:space="preserve"> based on a 12 L air sample) 2-bromopropane, allowed to equilibrate overnight at room temperature, and then 12 L humid air (80% RH at 25°C) was drawn through them at 0.1 L/min. The sampling tubes were opened and the front section and the back section were each put in separate vials. The samples were desorbed and analyzed by GC-FID. The retention efficiency averaged 98.9%.</w:t>
            </w:r>
          </w:p>
          <w:tbl>
            <w:tblPr>
              <w:tblW w:w="5700" w:type="dxa"/>
              <w:jc w:val="center"/>
              <w:tblCellSpacing w:w="15" w:type="dxa"/>
              <w:tblCellMar>
                <w:top w:w="15" w:type="dxa"/>
                <w:left w:w="15" w:type="dxa"/>
                <w:bottom w:w="15" w:type="dxa"/>
                <w:right w:w="15" w:type="dxa"/>
              </w:tblCellMar>
              <w:tblLook w:val="04A0"/>
            </w:tblPr>
            <w:tblGrid>
              <w:gridCol w:w="1054"/>
              <w:gridCol w:w="1935"/>
              <w:gridCol w:w="1898"/>
              <w:gridCol w:w="813"/>
            </w:tblGrid>
            <w:tr w:rsidR="00093912" w:rsidRPr="00093912">
              <w:trPr>
                <w:tblCellSpacing w:w="15" w:type="dxa"/>
                <w:jc w:val="center"/>
              </w:trPr>
              <w:tc>
                <w:tcPr>
                  <w:tcW w:w="0" w:type="auto"/>
                  <w:gridSpan w:val="4"/>
                  <w:tcBorders>
                    <w:top w:val="nil"/>
                    <w:left w:val="nil"/>
                    <w:bottom w:val="nil"/>
                    <w:right w:val="nil"/>
                  </w:tcBorders>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Table 2.4</w:t>
                  </w:r>
                  <w:r w:rsidRPr="00093912">
                    <w:rPr>
                      <w:rFonts w:ascii="Times New Roman" w:eastAsia="Times New Roman" w:hAnsi="Times New Roman" w:cs="Times New Roman"/>
                      <w:sz w:val="24"/>
                      <w:szCs w:val="24"/>
                      <w:lang w:bidi="ar-SA"/>
                    </w:rPr>
                    <w:br/>
                    <w:t>Retention Efficiency of 1-Bromopropane</w:t>
                  </w:r>
                </w:p>
              </w:tc>
            </w:tr>
            <w:tr w:rsidR="00093912" w:rsidRPr="00093912">
              <w:trPr>
                <w:tblCellSpacing w:w="15" w:type="dxa"/>
                <w:jc w:val="center"/>
              </w:trPr>
              <w:tc>
                <w:tcPr>
                  <w:tcW w:w="0" w:type="auto"/>
                  <w:gridSpan w:val="4"/>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39" style="width:0;height:1.5pt" o:hralign="center" o:hrstd="t" o:hr="t" fillcolor="#aca899" stroked="f"/>
                    </w:pict>
                  </w:r>
                </w:p>
              </w:tc>
            </w:tr>
            <w:tr w:rsidR="00093912" w:rsidRPr="00093912">
              <w:trPr>
                <w:tblCellSpacing w:w="15" w:type="dxa"/>
                <w:jc w:val="center"/>
              </w:trPr>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Tube #</w:t>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Front Section</w:t>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Back Section</w:t>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Total</w:t>
                  </w:r>
                </w:p>
              </w:tc>
            </w:tr>
            <w:tr w:rsidR="00093912" w:rsidRPr="00093912">
              <w:trPr>
                <w:tblCellSpacing w:w="15" w:type="dxa"/>
                <w:jc w:val="center"/>
              </w:trPr>
              <w:tc>
                <w:tcPr>
                  <w:tcW w:w="0" w:type="auto"/>
                  <w:gridSpan w:val="4"/>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40" style="width:0;height:1.5pt" o:hralign="center" o:hrstd="t" o:hr="t" fillcolor="#aca899" stroked="f"/>
                    </w:pict>
                  </w:r>
                </w:p>
              </w:tc>
            </w:tr>
            <w:tr w:rsidR="00093912" w:rsidRPr="00093912">
              <w:trPr>
                <w:tblCellSpacing w:w="15" w:type="dxa"/>
                <w:jc w:val="center"/>
              </w:trPr>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1</w:t>
                  </w:r>
                  <w:r w:rsidRPr="00093912">
                    <w:rPr>
                      <w:rFonts w:ascii="Times New Roman" w:eastAsia="Times New Roman" w:hAnsi="Times New Roman" w:cs="Times New Roman"/>
                      <w:sz w:val="24"/>
                      <w:szCs w:val="24"/>
                      <w:lang w:bidi="ar-SA"/>
                    </w:rPr>
                    <w:br/>
                    <w:t>2</w:t>
                  </w:r>
                  <w:r w:rsidRPr="00093912">
                    <w:rPr>
                      <w:rFonts w:ascii="Times New Roman" w:eastAsia="Times New Roman" w:hAnsi="Times New Roman" w:cs="Times New Roman"/>
                      <w:sz w:val="24"/>
                      <w:szCs w:val="24"/>
                      <w:lang w:bidi="ar-SA"/>
                    </w:rPr>
                    <w:br/>
                    <w:t>3</w:t>
                  </w:r>
                  <w:r w:rsidRPr="00093912">
                    <w:rPr>
                      <w:rFonts w:ascii="Times New Roman" w:eastAsia="Times New Roman" w:hAnsi="Times New Roman" w:cs="Times New Roman"/>
                      <w:sz w:val="24"/>
                      <w:szCs w:val="24"/>
                      <w:lang w:bidi="ar-SA"/>
                    </w:rPr>
                    <w:br/>
                    <w:t>4</w:t>
                  </w:r>
                  <w:r w:rsidRPr="00093912">
                    <w:rPr>
                      <w:rFonts w:ascii="Times New Roman" w:eastAsia="Times New Roman" w:hAnsi="Times New Roman" w:cs="Times New Roman"/>
                      <w:sz w:val="24"/>
                      <w:szCs w:val="24"/>
                      <w:lang w:bidi="ar-SA"/>
                    </w:rPr>
                    <w:br/>
                    <w:t>5</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lastRenderedPageBreak/>
                    <w:t>6</w:t>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lastRenderedPageBreak/>
                    <w:t>76.2</w:t>
                  </w:r>
                  <w:r w:rsidRPr="00093912">
                    <w:rPr>
                      <w:rFonts w:ascii="Times New Roman" w:eastAsia="Times New Roman" w:hAnsi="Times New Roman" w:cs="Times New Roman"/>
                      <w:sz w:val="24"/>
                      <w:szCs w:val="24"/>
                      <w:lang w:bidi="ar-SA"/>
                    </w:rPr>
                    <w:br/>
                    <w:t>74.6</w:t>
                  </w:r>
                  <w:r w:rsidRPr="00093912">
                    <w:rPr>
                      <w:rFonts w:ascii="Times New Roman" w:eastAsia="Times New Roman" w:hAnsi="Times New Roman" w:cs="Times New Roman"/>
                      <w:sz w:val="24"/>
                      <w:szCs w:val="24"/>
                      <w:lang w:bidi="ar-SA"/>
                    </w:rPr>
                    <w:br/>
                    <w:t>71.8</w:t>
                  </w:r>
                  <w:r w:rsidRPr="00093912">
                    <w:rPr>
                      <w:rFonts w:ascii="Times New Roman" w:eastAsia="Times New Roman" w:hAnsi="Times New Roman" w:cs="Times New Roman"/>
                      <w:sz w:val="24"/>
                      <w:szCs w:val="24"/>
                      <w:lang w:bidi="ar-SA"/>
                    </w:rPr>
                    <w:br/>
                    <w:t>75.8</w:t>
                  </w:r>
                  <w:r w:rsidRPr="00093912">
                    <w:rPr>
                      <w:rFonts w:ascii="Times New Roman" w:eastAsia="Times New Roman" w:hAnsi="Times New Roman" w:cs="Times New Roman"/>
                      <w:sz w:val="24"/>
                      <w:szCs w:val="24"/>
                      <w:lang w:bidi="ar-SA"/>
                    </w:rPr>
                    <w:br/>
                    <w:t>74.2</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lastRenderedPageBreak/>
                    <w:t>73.2</w:t>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lastRenderedPageBreak/>
                    <w:t>23.1</w:t>
                  </w:r>
                  <w:r w:rsidRPr="00093912">
                    <w:rPr>
                      <w:rFonts w:ascii="Times New Roman" w:eastAsia="Times New Roman" w:hAnsi="Times New Roman" w:cs="Times New Roman"/>
                      <w:sz w:val="24"/>
                      <w:szCs w:val="24"/>
                      <w:lang w:bidi="ar-SA"/>
                    </w:rPr>
                    <w:br/>
                    <w:t>24.4</w:t>
                  </w:r>
                  <w:r w:rsidRPr="00093912">
                    <w:rPr>
                      <w:rFonts w:ascii="Times New Roman" w:eastAsia="Times New Roman" w:hAnsi="Times New Roman" w:cs="Times New Roman"/>
                      <w:sz w:val="24"/>
                      <w:szCs w:val="24"/>
                      <w:lang w:bidi="ar-SA"/>
                    </w:rPr>
                    <w:br/>
                    <w:t>27.7</w:t>
                  </w:r>
                  <w:r w:rsidRPr="00093912">
                    <w:rPr>
                      <w:rFonts w:ascii="Times New Roman" w:eastAsia="Times New Roman" w:hAnsi="Times New Roman" w:cs="Times New Roman"/>
                      <w:sz w:val="24"/>
                      <w:szCs w:val="24"/>
                      <w:lang w:bidi="ar-SA"/>
                    </w:rPr>
                    <w:br/>
                    <w:t>23.5</w:t>
                  </w:r>
                  <w:r w:rsidRPr="00093912">
                    <w:rPr>
                      <w:rFonts w:ascii="Times New Roman" w:eastAsia="Times New Roman" w:hAnsi="Times New Roman" w:cs="Times New Roman"/>
                      <w:sz w:val="24"/>
                      <w:szCs w:val="24"/>
                      <w:lang w:bidi="ar-SA"/>
                    </w:rPr>
                    <w:br/>
                    <w:t>24.2</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lastRenderedPageBreak/>
                    <w:t>24.8</w:t>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lastRenderedPageBreak/>
                    <w:t>99.3</w:t>
                  </w:r>
                  <w:r w:rsidRPr="00093912">
                    <w:rPr>
                      <w:rFonts w:ascii="Times New Roman" w:eastAsia="Times New Roman" w:hAnsi="Times New Roman" w:cs="Times New Roman"/>
                      <w:sz w:val="24"/>
                      <w:szCs w:val="24"/>
                      <w:lang w:bidi="ar-SA"/>
                    </w:rPr>
                    <w:br/>
                    <w:t>99.0</w:t>
                  </w:r>
                  <w:r w:rsidRPr="00093912">
                    <w:rPr>
                      <w:rFonts w:ascii="Times New Roman" w:eastAsia="Times New Roman" w:hAnsi="Times New Roman" w:cs="Times New Roman"/>
                      <w:sz w:val="24"/>
                      <w:szCs w:val="24"/>
                      <w:lang w:bidi="ar-SA"/>
                    </w:rPr>
                    <w:br/>
                    <w:t>99.5</w:t>
                  </w:r>
                  <w:r w:rsidRPr="00093912">
                    <w:rPr>
                      <w:rFonts w:ascii="Times New Roman" w:eastAsia="Times New Roman" w:hAnsi="Times New Roman" w:cs="Times New Roman"/>
                      <w:sz w:val="24"/>
                      <w:szCs w:val="24"/>
                      <w:lang w:bidi="ar-SA"/>
                    </w:rPr>
                    <w:br/>
                    <w:t>99.3</w:t>
                  </w:r>
                  <w:r w:rsidRPr="00093912">
                    <w:rPr>
                      <w:rFonts w:ascii="Times New Roman" w:eastAsia="Times New Roman" w:hAnsi="Times New Roman" w:cs="Times New Roman"/>
                      <w:sz w:val="24"/>
                      <w:szCs w:val="24"/>
                      <w:lang w:bidi="ar-SA"/>
                    </w:rPr>
                    <w:br/>
                    <w:t>98.4</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lastRenderedPageBreak/>
                    <w:t>98.0</w:t>
                  </w:r>
                </w:p>
              </w:tc>
            </w:tr>
            <w:tr w:rsidR="00093912" w:rsidRPr="00093912">
              <w:trPr>
                <w:tblCellSpacing w:w="15" w:type="dxa"/>
                <w:jc w:val="center"/>
              </w:trPr>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85725" cy="133350"/>
                        <wp:effectExtent l="19050" t="0" r="9525" b="0"/>
                        <wp:docPr id="21" name="Picture 21"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r problems with accessibility in using figures please contact the SLTC at (801) 233-4900."/>
                                <pic:cNvPicPr>
                                  <a:picLocks noChangeAspect="1" noChangeArrowheads="1"/>
                                </pic:cNvPicPr>
                              </pic:nvPicPr>
                              <pic:blipFill>
                                <a:blip r:embed="rId17"/>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98.9</w:t>
                  </w:r>
                </w:p>
              </w:tc>
            </w:tr>
            <w:tr w:rsidR="00093912" w:rsidRPr="00093912">
              <w:trPr>
                <w:tblCellSpacing w:w="15" w:type="dxa"/>
                <w:jc w:val="center"/>
              </w:trPr>
              <w:tc>
                <w:tcPr>
                  <w:tcW w:w="0" w:type="auto"/>
                  <w:gridSpan w:val="4"/>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41" style="width:0;height:1.5pt" o:hralign="center" o:hrstd="t" o:hr="t" fillcolor="#aca899" stroked="f"/>
                    </w:pict>
                  </w:r>
                </w:p>
              </w:tc>
            </w:tr>
          </w:tbl>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2.5 Sample storage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The adsorbing sections of twenty-four sampling tubes were each spiked with 301.6 µg (5.0 ppm or 25.1 mg/m</w:t>
            </w:r>
            <w:r w:rsidRPr="00093912">
              <w:rPr>
                <w:rFonts w:ascii="Times New Roman" w:eastAsia="Times New Roman" w:hAnsi="Times New Roman" w:cs="Times New Roman"/>
                <w:sz w:val="24"/>
                <w:szCs w:val="24"/>
                <w:vertAlign w:val="superscript"/>
                <w:lang w:bidi="ar-SA"/>
              </w:rPr>
              <w:t>3</w:t>
            </w:r>
            <w:r w:rsidRPr="00093912">
              <w:rPr>
                <w:rFonts w:ascii="Times New Roman" w:eastAsia="Times New Roman" w:hAnsi="Times New Roman" w:cs="Times New Roman"/>
                <w:sz w:val="24"/>
                <w:szCs w:val="24"/>
                <w:lang w:bidi="ar-SA"/>
              </w:rPr>
              <w:t xml:space="preserve"> based on a 12 L air sample) of 2-bromopropane. They were sealed and stored at room temperature. The next day 12 L of humid air (80% RH at 25°C) was drawn through each tube at 0.1 L/min. Half of the tubes were stored in a drawer at ambient temperature and the other half were stored in a refrigerator at 0°C. After 7 days of storage six samples from the tubes stored under refrigeration and six samples from ambient storage were analyzed. The remaining samples were analyzed after 15 days of storage. The average recovery of the ambient and refrigerated storage samples was 99.6%. </w:t>
            </w:r>
          </w:p>
          <w:tbl>
            <w:tblPr>
              <w:tblW w:w="6000" w:type="dxa"/>
              <w:jc w:val="center"/>
              <w:tblCellSpacing w:w="15" w:type="dxa"/>
              <w:tblCellMar>
                <w:top w:w="15" w:type="dxa"/>
                <w:left w:w="15" w:type="dxa"/>
                <w:bottom w:w="15" w:type="dxa"/>
                <w:right w:w="15" w:type="dxa"/>
              </w:tblCellMar>
              <w:tblLook w:val="04A0"/>
            </w:tblPr>
            <w:tblGrid>
              <w:gridCol w:w="1273"/>
              <w:gridCol w:w="1380"/>
              <w:gridCol w:w="1257"/>
              <w:gridCol w:w="1992"/>
              <w:gridCol w:w="98"/>
            </w:tblGrid>
            <w:tr w:rsidR="00093912" w:rsidRPr="00093912">
              <w:trPr>
                <w:tblCellSpacing w:w="15" w:type="dxa"/>
                <w:jc w:val="center"/>
              </w:trPr>
              <w:tc>
                <w:tcPr>
                  <w:tcW w:w="0" w:type="auto"/>
                  <w:gridSpan w:val="5"/>
                  <w:tcBorders>
                    <w:top w:val="nil"/>
                    <w:left w:val="nil"/>
                    <w:bottom w:val="nil"/>
                    <w:right w:val="nil"/>
                  </w:tcBorders>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Table 2.5</w:t>
                  </w:r>
                  <w:r w:rsidRPr="00093912">
                    <w:rPr>
                      <w:rFonts w:ascii="Times New Roman" w:eastAsia="Times New Roman" w:hAnsi="Times New Roman" w:cs="Times New Roman"/>
                      <w:sz w:val="24"/>
                      <w:szCs w:val="24"/>
                      <w:lang w:bidi="ar-SA"/>
                    </w:rPr>
                    <w:br/>
                    <w:t>Storage Test for 2-Bromopropane</w:t>
                  </w:r>
                </w:p>
              </w:tc>
            </w:tr>
            <w:tr w:rsidR="00093912" w:rsidRPr="00093912">
              <w:trPr>
                <w:tblCellSpacing w:w="15" w:type="dxa"/>
                <w:jc w:val="center"/>
              </w:trPr>
              <w:tc>
                <w:tcPr>
                  <w:tcW w:w="0" w:type="auto"/>
                  <w:gridSpan w:val="5"/>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42" style="width:0;height:1.5pt" o:hralign="center" o:hrstd="t" o:hr="t" fillcolor="#aca899" stroked="f"/>
                    </w:pict>
                  </w:r>
                </w:p>
              </w:tc>
            </w:tr>
            <w:tr w:rsidR="00093912" w:rsidRPr="00093912">
              <w:trPr>
                <w:tblCellSpacing w:w="15" w:type="dxa"/>
                <w:jc w:val="center"/>
              </w:trPr>
              <w:tc>
                <w:tcPr>
                  <w:tcW w:w="0" w:type="auto"/>
                  <w:gridSpan w:val="2"/>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lastRenderedPageBreak/>
                    <w:t>Ambient Storage</w:t>
                  </w:r>
                </w:p>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43" style="width:628.1pt;height:.75pt" o:hrpct="900" o:hralign="center" o:hrstd="t" o:hr="t" fillcolor="#aca899" stroked="f"/>
                    </w:pict>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9525" cy="2762250"/>
                        <wp:effectExtent l="19050" t="0" r="9525" b="0"/>
                        <wp:docPr id="25" name="Picture 25"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r problems with accessibility in using figures please contact the SLTC at (801) 233-4900."/>
                                <pic:cNvPicPr>
                                  <a:picLocks noChangeAspect="1" noChangeArrowheads="1"/>
                                </pic:cNvPicPr>
                              </pic:nvPicPr>
                              <pic:blipFill>
                                <a:blip r:embed="rId18"/>
                                <a:srcRect/>
                                <a:stretch>
                                  <a:fillRect/>
                                </a:stretch>
                              </pic:blipFill>
                              <pic:spPr bwMode="auto">
                                <a:xfrm>
                                  <a:off x="0" y="0"/>
                                  <a:ext cx="9525" cy="2762250"/>
                                </a:xfrm>
                                <a:prstGeom prst="rect">
                                  <a:avLst/>
                                </a:prstGeom>
                                <a:noFill/>
                                <a:ln w="9525">
                                  <a:noFill/>
                                  <a:miter lim="800000"/>
                                  <a:headEnd/>
                                  <a:tailEnd/>
                                </a:ln>
                              </pic:spPr>
                            </pic:pic>
                          </a:graphicData>
                        </a:graphic>
                      </wp:inline>
                    </w:drawing>
                  </w:r>
                </w:p>
              </w:tc>
              <w:tc>
                <w:tcPr>
                  <w:tcW w:w="0" w:type="auto"/>
                  <w:gridSpan w:val="2"/>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Refrigerator Storage</w:t>
                  </w:r>
                </w:p>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44" style="width:628.1pt;height:.75pt" o:hrpct="900" o:hralign="center" o:hrstd="t" o:hr="t" fillcolor="#aca899" stroked="f"/>
                    </w:pict>
                  </w:r>
                </w:p>
              </w:tc>
            </w:tr>
            <w:tr w:rsidR="00093912" w:rsidRPr="00093912">
              <w:trPr>
                <w:tblCellSpacing w:w="15" w:type="dxa"/>
                <w:jc w:val="center"/>
              </w:trPr>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Time (days)</w:t>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Recovered</w:t>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Time (days)</w:t>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Recovered</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0"/>
                      <w:szCs w:val="20"/>
                      <w:lang w:bidi="ar-SA"/>
                    </w:rPr>
                  </w:pPr>
                </w:p>
              </w:tc>
            </w:tr>
            <w:tr w:rsidR="00093912" w:rsidRPr="00093912">
              <w:trPr>
                <w:tblCellSpacing w:w="15" w:type="dxa"/>
                <w:jc w:val="center"/>
              </w:trPr>
              <w:tc>
                <w:tcPr>
                  <w:tcW w:w="0" w:type="auto"/>
                  <w:gridSpan w:val="5"/>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45" style="width:0;height:1.5pt" o:hralign="center" o:hrstd="t" o:hr="t" fillcolor="#aca899" stroked="f"/>
                    </w:pict>
                  </w:r>
                </w:p>
              </w:tc>
            </w:tr>
            <w:tr w:rsidR="00093912" w:rsidRPr="00093912">
              <w:trPr>
                <w:tblCellSpacing w:w="15" w:type="dxa"/>
                <w:jc w:val="center"/>
              </w:trPr>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7</w:t>
                  </w:r>
                  <w:r w:rsidRPr="00093912">
                    <w:rPr>
                      <w:rFonts w:ascii="Times New Roman" w:eastAsia="Times New Roman" w:hAnsi="Times New Roman" w:cs="Times New Roman"/>
                      <w:sz w:val="24"/>
                      <w:szCs w:val="24"/>
                      <w:lang w:bidi="ar-SA"/>
                    </w:rPr>
                    <w:br/>
                    <w:t>7</w:t>
                  </w:r>
                  <w:r w:rsidRPr="00093912">
                    <w:rPr>
                      <w:rFonts w:ascii="Times New Roman" w:eastAsia="Times New Roman" w:hAnsi="Times New Roman" w:cs="Times New Roman"/>
                      <w:sz w:val="24"/>
                      <w:szCs w:val="24"/>
                      <w:lang w:bidi="ar-SA"/>
                    </w:rPr>
                    <w:br/>
                    <w:t>7</w:t>
                  </w:r>
                  <w:r w:rsidRPr="00093912">
                    <w:rPr>
                      <w:rFonts w:ascii="Times New Roman" w:eastAsia="Times New Roman" w:hAnsi="Times New Roman" w:cs="Times New Roman"/>
                      <w:sz w:val="24"/>
                      <w:szCs w:val="24"/>
                      <w:lang w:bidi="ar-SA"/>
                    </w:rPr>
                    <w:br/>
                    <w:t>7</w:t>
                  </w:r>
                  <w:r w:rsidRPr="00093912">
                    <w:rPr>
                      <w:rFonts w:ascii="Times New Roman" w:eastAsia="Times New Roman" w:hAnsi="Times New Roman" w:cs="Times New Roman"/>
                      <w:sz w:val="24"/>
                      <w:szCs w:val="24"/>
                      <w:lang w:bidi="ar-SA"/>
                    </w:rPr>
                    <w:br/>
                    <w:t>7</w:t>
                  </w:r>
                  <w:r w:rsidRPr="00093912">
                    <w:rPr>
                      <w:rFonts w:ascii="Times New Roman" w:eastAsia="Times New Roman" w:hAnsi="Times New Roman" w:cs="Times New Roman"/>
                      <w:sz w:val="24"/>
                      <w:szCs w:val="24"/>
                      <w:lang w:bidi="ar-SA"/>
                    </w:rPr>
                    <w:br/>
                    <w:t>7</w:t>
                  </w:r>
                  <w:r w:rsidRPr="00093912">
                    <w:rPr>
                      <w:rFonts w:ascii="Times New Roman" w:eastAsia="Times New Roman" w:hAnsi="Times New Roman" w:cs="Times New Roman"/>
                      <w:sz w:val="24"/>
                      <w:szCs w:val="24"/>
                      <w:lang w:bidi="ar-SA"/>
                    </w:rPr>
                    <w:br/>
                    <w:t>15</w:t>
                  </w:r>
                  <w:r w:rsidRPr="00093912">
                    <w:rPr>
                      <w:rFonts w:ascii="Times New Roman" w:eastAsia="Times New Roman" w:hAnsi="Times New Roman" w:cs="Times New Roman"/>
                      <w:sz w:val="24"/>
                      <w:szCs w:val="24"/>
                      <w:lang w:bidi="ar-SA"/>
                    </w:rPr>
                    <w:br/>
                    <w:t>15</w:t>
                  </w:r>
                  <w:r w:rsidRPr="00093912">
                    <w:rPr>
                      <w:rFonts w:ascii="Times New Roman" w:eastAsia="Times New Roman" w:hAnsi="Times New Roman" w:cs="Times New Roman"/>
                      <w:sz w:val="24"/>
                      <w:szCs w:val="24"/>
                      <w:lang w:bidi="ar-SA"/>
                    </w:rPr>
                    <w:br/>
                    <w:t>15</w:t>
                  </w:r>
                  <w:r w:rsidRPr="00093912">
                    <w:rPr>
                      <w:rFonts w:ascii="Times New Roman" w:eastAsia="Times New Roman" w:hAnsi="Times New Roman" w:cs="Times New Roman"/>
                      <w:sz w:val="24"/>
                      <w:szCs w:val="24"/>
                      <w:lang w:bidi="ar-SA"/>
                    </w:rPr>
                    <w:br/>
                    <w:t>15</w:t>
                  </w:r>
                  <w:r w:rsidRPr="00093912">
                    <w:rPr>
                      <w:rFonts w:ascii="Times New Roman" w:eastAsia="Times New Roman" w:hAnsi="Times New Roman" w:cs="Times New Roman"/>
                      <w:sz w:val="24"/>
                      <w:szCs w:val="24"/>
                      <w:lang w:bidi="ar-SA"/>
                    </w:rPr>
                    <w:br/>
                    <w:t>15</w:t>
                  </w:r>
                  <w:r w:rsidRPr="00093912">
                    <w:rPr>
                      <w:rFonts w:ascii="Times New Roman" w:eastAsia="Times New Roman" w:hAnsi="Times New Roman" w:cs="Times New Roman"/>
                      <w:sz w:val="24"/>
                      <w:szCs w:val="24"/>
                      <w:lang w:bidi="ar-SA"/>
                    </w:rPr>
                    <w:br/>
                    <w:t>15</w:t>
                  </w:r>
                  <w:r w:rsidRPr="00093912">
                    <w:rPr>
                      <w:rFonts w:ascii="Times New Roman" w:eastAsia="Times New Roman" w:hAnsi="Times New Roman" w:cs="Times New Roman"/>
                      <w:sz w:val="24"/>
                      <w:szCs w:val="24"/>
                      <w:lang w:bidi="ar-SA"/>
                    </w:rPr>
                    <w:br/>
                  </w:r>
                  <w:r>
                    <w:rPr>
                      <w:rFonts w:ascii="Times New Roman" w:eastAsia="Times New Roman" w:hAnsi="Times New Roman" w:cs="Times New Roman"/>
                      <w:noProof/>
                      <w:sz w:val="24"/>
                      <w:szCs w:val="24"/>
                      <w:lang w:bidi="ar-SA"/>
                    </w:rPr>
                    <w:drawing>
                      <wp:inline distT="0" distB="0" distL="0" distR="0">
                        <wp:extent cx="85725" cy="133350"/>
                        <wp:effectExtent l="19050" t="0" r="9525" b="0"/>
                        <wp:docPr id="28" name="Picture 28"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r problems with accessibility in using figures please contact the SLTC at (801) 233-4900."/>
                                <pic:cNvPicPr>
                                  <a:picLocks noChangeAspect="1" noChangeArrowheads="1"/>
                                </pic:cNvPicPr>
                              </pic:nvPicPr>
                              <pic:blipFill>
                                <a:blip r:embed="rId17"/>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99.5</w:t>
                  </w:r>
                  <w:r w:rsidRPr="00093912">
                    <w:rPr>
                      <w:rFonts w:ascii="Times New Roman" w:eastAsia="Times New Roman" w:hAnsi="Times New Roman" w:cs="Times New Roman"/>
                      <w:sz w:val="24"/>
                      <w:szCs w:val="24"/>
                      <w:lang w:bidi="ar-SA"/>
                    </w:rPr>
                    <w:br/>
                    <w:t>101.9</w:t>
                  </w:r>
                  <w:r w:rsidRPr="00093912">
                    <w:rPr>
                      <w:rFonts w:ascii="Times New Roman" w:eastAsia="Times New Roman" w:hAnsi="Times New Roman" w:cs="Times New Roman"/>
                      <w:sz w:val="24"/>
                      <w:szCs w:val="24"/>
                      <w:lang w:bidi="ar-SA"/>
                    </w:rPr>
                    <w:br/>
                    <w:t>100.8</w:t>
                  </w:r>
                  <w:r w:rsidRPr="00093912">
                    <w:rPr>
                      <w:rFonts w:ascii="Times New Roman" w:eastAsia="Times New Roman" w:hAnsi="Times New Roman" w:cs="Times New Roman"/>
                      <w:sz w:val="24"/>
                      <w:szCs w:val="24"/>
                      <w:lang w:bidi="ar-SA"/>
                    </w:rPr>
                    <w:br/>
                    <w:t>98.2</w:t>
                  </w:r>
                  <w:r w:rsidRPr="00093912">
                    <w:rPr>
                      <w:rFonts w:ascii="Times New Roman" w:eastAsia="Times New Roman" w:hAnsi="Times New Roman" w:cs="Times New Roman"/>
                      <w:sz w:val="24"/>
                      <w:szCs w:val="24"/>
                      <w:lang w:bidi="ar-SA"/>
                    </w:rPr>
                    <w:br/>
                    <w:t>98.4</w:t>
                  </w:r>
                  <w:r w:rsidRPr="00093912">
                    <w:rPr>
                      <w:rFonts w:ascii="Times New Roman" w:eastAsia="Times New Roman" w:hAnsi="Times New Roman" w:cs="Times New Roman"/>
                      <w:sz w:val="24"/>
                      <w:szCs w:val="24"/>
                      <w:lang w:bidi="ar-SA"/>
                    </w:rPr>
                    <w:br/>
                    <w:t>96.4</w:t>
                  </w:r>
                  <w:r w:rsidRPr="00093912">
                    <w:rPr>
                      <w:rFonts w:ascii="Times New Roman" w:eastAsia="Times New Roman" w:hAnsi="Times New Roman" w:cs="Times New Roman"/>
                      <w:sz w:val="24"/>
                      <w:szCs w:val="24"/>
                      <w:lang w:bidi="ar-SA"/>
                    </w:rPr>
                    <w:br/>
                    <w:t>99.9</w:t>
                  </w:r>
                  <w:r w:rsidRPr="00093912">
                    <w:rPr>
                      <w:rFonts w:ascii="Times New Roman" w:eastAsia="Times New Roman" w:hAnsi="Times New Roman" w:cs="Times New Roman"/>
                      <w:sz w:val="24"/>
                      <w:szCs w:val="24"/>
                      <w:lang w:bidi="ar-SA"/>
                    </w:rPr>
                    <w:br/>
                    <w:t>97.7</w:t>
                  </w:r>
                  <w:r w:rsidRPr="00093912">
                    <w:rPr>
                      <w:rFonts w:ascii="Times New Roman" w:eastAsia="Times New Roman" w:hAnsi="Times New Roman" w:cs="Times New Roman"/>
                      <w:sz w:val="24"/>
                      <w:szCs w:val="24"/>
                      <w:lang w:bidi="ar-SA"/>
                    </w:rPr>
                    <w:br/>
                    <w:t>99.5</w:t>
                  </w:r>
                  <w:r w:rsidRPr="00093912">
                    <w:rPr>
                      <w:rFonts w:ascii="Times New Roman" w:eastAsia="Times New Roman" w:hAnsi="Times New Roman" w:cs="Times New Roman"/>
                      <w:sz w:val="24"/>
                      <w:szCs w:val="24"/>
                      <w:lang w:bidi="ar-SA"/>
                    </w:rPr>
                    <w:br/>
                    <w:t>98.3</w:t>
                  </w:r>
                  <w:r w:rsidRPr="00093912">
                    <w:rPr>
                      <w:rFonts w:ascii="Times New Roman" w:eastAsia="Times New Roman" w:hAnsi="Times New Roman" w:cs="Times New Roman"/>
                      <w:sz w:val="24"/>
                      <w:szCs w:val="24"/>
                      <w:lang w:bidi="ar-SA"/>
                    </w:rPr>
                    <w:br/>
                    <w:t>97.8</w:t>
                  </w:r>
                  <w:r w:rsidRPr="00093912">
                    <w:rPr>
                      <w:rFonts w:ascii="Times New Roman" w:eastAsia="Times New Roman" w:hAnsi="Times New Roman" w:cs="Times New Roman"/>
                      <w:sz w:val="24"/>
                      <w:szCs w:val="24"/>
                      <w:lang w:bidi="ar-SA"/>
                    </w:rPr>
                    <w:br/>
                    <w:t>98.5</w:t>
                  </w:r>
                  <w:r w:rsidRPr="00093912">
                    <w:rPr>
                      <w:rFonts w:ascii="Times New Roman" w:eastAsia="Times New Roman" w:hAnsi="Times New Roman" w:cs="Times New Roman"/>
                      <w:sz w:val="24"/>
                      <w:szCs w:val="24"/>
                      <w:lang w:bidi="ar-SA"/>
                    </w:rPr>
                    <w:br/>
                    <w:t>98.9</w:t>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7</w:t>
                  </w:r>
                  <w:r w:rsidRPr="00093912">
                    <w:rPr>
                      <w:rFonts w:ascii="Times New Roman" w:eastAsia="Times New Roman" w:hAnsi="Times New Roman" w:cs="Times New Roman"/>
                      <w:sz w:val="24"/>
                      <w:szCs w:val="24"/>
                      <w:lang w:bidi="ar-SA"/>
                    </w:rPr>
                    <w:br/>
                    <w:t>7</w:t>
                  </w:r>
                  <w:r w:rsidRPr="00093912">
                    <w:rPr>
                      <w:rFonts w:ascii="Times New Roman" w:eastAsia="Times New Roman" w:hAnsi="Times New Roman" w:cs="Times New Roman"/>
                      <w:sz w:val="24"/>
                      <w:szCs w:val="24"/>
                      <w:lang w:bidi="ar-SA"/>
                    </w:rPr>
                    <w:br/>
                    <w:t>7</w:t>
                  </w:r>
                  <w:r w:rsidRPr="00093912">
                    <w:rPr>
                      <w:rFonts w:ascii="Times New Roman" w:eastAsia="Times New Roman" w:hAnsi="Times New Roman" w:cs="Times New Roman"/>
                      <w:sz w:val="24"/>
                      <w:szCs w:val="24"/>
                      <w:lang w:bidi="ar-SA"/>
                    </w:rPr>
                    <w:br/>
                    <w:t>7</w:t>
                  </w:r>
                  <w:r w:rsidRPr="00093912">
                    <w:rPr>
                      <w:rFonts w:ascii="Times New Roman" w:eastAsia="Times New Roman" w:hAnsi="Times New Roman" w:cs="Times New Roman"/>
                      <w:sz w:val="24"/>
                      <w:szCs w:val="24"/>
                      <w:lang w:bidi="ar-SA"/>
                    </w:rPr>
                    <w:br/>
                    <w:t>7</w:t>
                  </w:r>
                  <w:r w:rsidRPr="00093912">
                    <w:rPr>
                      <w:rFonts w:ascii="Times New Roman" w:eastAsia="Times New Roman" w:hAnsi="Times New Roman" w:cs="Times New Roman"/>
                      <w:sz w:val="24"/>
                      <w:szCs w:val="24"/>
                      <w:lang w:bidi="ar-SA"/>
                    </w:rPr>
                    <w:br/>
                    <w:t>7</w:t>
                  </w:r>
                  <w:r w:rsidRPr="00093912">
                    <w:rPr>
                      <w:rFonts w:ascii="Times New Roman" w:eastAsia="Times New Roman" w:hAnsi="Times New Roman" w:cs="Times New Roman"/>
                      <w:sz w:val="24"/>
                      <w:szCs w:val="24"/>
                      <w:lang w:bidi="ar-SA"/>
                    </w:rPr>
                    <w:br/>
                    <w:t>15</w:t>
                  </w:r>
                  <w:r w:rsidRPr="00093912">
                    <w:rPr>
                      <w:rFonts w:ascii="Times New Roman" w:eastAsia="Times New Roman" w:hAnsi="Times New Roman" w:cs="Times New Roman"/>
                      <w:sz w:val="24"/>
                      <w:szCs w:val="24"/>
                      <w:lang w:bidi="ar-SA"/>
                    </w:rPr>
                    <w:br/>
                    <w:t>15</w:t>
                  </w:r>
                  <w:r w:rsidRPr="00093912">
                    <w:rPr>
                      <w:rFonts w:ascii="Times New Roman" w:eastAsia="Times New Roman" w:hAnsi="Times New Roman" w:cs="Times New Roman"/>
                      <w:sz w:val="24"/>
                      <w:szCs w:val="24"/>
                      <w:lang w:bidi="ar-SA"/>
                    </w:rPr>
                    <w:br/>
                    <w:t>15</w:t>
                  </w:r>
                  <w:r w:rsidRPr="00093912">
                    <w:rPr>
                      <w:rFonts w:ascii="Times New Roman" w:eastAsia="Times New Roman" w:hAnsi="Times New Roman" w:cs="Times New Roman"/>
                      <w:sz w:val="24"/>
                      <w:szCs w:val="24"/>
                      <w:lang w:bidi="ar-SA"/>
                    </w:rPr>
                    <w:br/>
                    <w:t>15</w:t>
                  </w:r>
                  <w:r w:rsidRPr="00093912">
                    <w:rPr>
                      <w:rFonts w:ascii="Times New Roman" w:eastAsia="Times New Roman" w:hAnsi="Times New Roman" w:cs="Times New Roman"/>
                      <w:sz w:val="24"/>
                      <w:szCs w:val="24"/>
                      <w:lang w:bidi="ar-SA"/>
                    </w:rPr>
                    <w:br/>
                    <w:t>15</w:t>
                  </w:r>
                  <w:r w:rsidRPr="00093912">
                    <w:rPr>
                      <w:rFonts w:ascii="Times New Roman" w:eastAsia="Times New Roman" w:hAnsi="Times New Roman" w:cs="Times New Roman"/>
                      <w:sz w:val="24"/>
                      <w:szCs w:val="24"/>
                      <w:lang w:bidi="ar-SA"/>
                    </w:rPr>
                    <w:br/>
                    <w:t>15</w:t>
                  </w:r>
                  <w:r w:rsidRPr="00093912">
                    <w:rPr>
                      <w:rFonts w:ascii="Times New Roman" w:eastAsia="Times New Roman" w:hAnsi="Times New Roman" w:cs="Times New Roman"/>
                      <w:sz w:val="24"/>
                      <w:szCs w:val="24"/>
                      <w:lang w:bidi="ar-SA"/>
                    </w:rPr>
                    <w:br/>
                  </w:r>
                  <w:r>
                    <w:rPr>
                      <w:rFonts w:ascii="Times New Roman" w:eastAsia="Times New Roman" w:hAnsi="Times New Roman" w:cs="Times New Roman"/>
                      <w:noProof/>
                      <w:sz w:val="24"/>
                      <w:szCs w:val="24"/>
                      <w:lang w:bidi="ar-SA"/>
                    </w:rPr>
                    <w:drawing>
                      <wp:inline distT="0" distB="0" distL="0" distR="0">
                        <wp:extent cx="85725" cy="133350"/>
                        <wp:effectExtent l="19050" t="0" r="9525" b="0"/>
                        <wp:docPr id="29" name="Picture 29"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r problems with accessibility in using figures please contact the SLTC at (801) 233-4900."/>
                                <pic:cNvPicPr>
                                  <a:picLocks noChangeAspect="1" noChangeArrowheads="1"/>
                                </pic:cNvPicPr>
                              </pic:nvPicPr>
                              <pic:blipFill>
                                <a:blip r:embed="rId17"/>
                                <a:srcRect/>
                                <a:stretch>
                                  <a:fillRect/>
                                </a:stretch>
                              </pic:blipFill>
                              <pic:spPr bwMode="auto">
                                <a:xfrm>
                                  <a:off x="0" y="0"/>
                                  <a:ext cx="85725" cy="133350"/>
                                </a:xfrm>
                                <a:prstGeom prst="rect">
                                  <a:avLst/>
                                </a:prstGeom>
                                <a:noFill/>
                                <a:ln w="9525">
                                  <a:noFill/>
                                  <a:miter lim="800000"/>
                                  <a:headEnd/>
                                  <a:tailEnd/>
                                </a:ln>
                              </pic:spPr>
                            </pic:pic>
                          </a:graphicData>
                        </a:graphic>
                      </wp:inline>
                    </w:drawing>
                  </w:r>
                </w:p>
              </w:tc>
              <w:tc>
                <w:tcPr>
                  <w:tcW w:w="0" w:type="auto"/>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99.9</w:t>
                  </w:r>
                  <w:r w:rsidRPr="00093912">
                    <w:rPr>
                      <w:rFonts w:ascii="Times New Roman" w:eastAsia="Times New Roman" w:hAnsi="Times New Roman" w:cs="Times New Roman"/>
                      <w:sz w:val="24"/>
                      <w:szCs w:val="24"/>
                      <w:lang w:bidi="ar-SA"/>
                    </w:rPr>
                    <w:br/>
                    <w:t>101.7</w:t>
                  </w:r>
                  <w:r w:rsidRPr="00093912">
                    <w:rPr>
                      <w:rFonts w:ascii="Times New Roman" w:eastAsia="Times New Roman" w:hAnsi="Times New Roman" w:cs="Times New Roman"/>
                      <w:sz w:val="24"/>
                      <w:szCs w:val="24"/>
                      <w:lang w:bidi="ar-SA"/>
                    </w:rPr>
                    <w:br/>
                    <w:t>98.8</w:t>
                  </w:r>
                  <w:r w:rsidRPr="00093912">
                    <w:rPr>
                      <w:rFonts w:ascii="Times New Roman" w:eastAsia="Times New Roman" w:hAnsi="Times New Roman" w:cs="Times New Roman"/>
                      <w:sz w:val="24"/>
                      <w:szCs w:val="24"/>
                      <w:lang w:bidi="ar-SA"/>
                    </w:rPr>
                    <w:br/>
                    <w:t>97.1</w:t>
                  </w:r>
                  <w:r w:rsidRPr="00093912">
                    <w:rPr>
                      <w:rFonts w:ascii="Times New Roman" w:eastAsia="Times New Roman" w:hAnsi="Times New Roman" w:cs="Times New Roman"/>
                      <w:sz w:val="24"/>
                      <w:szCs w:val="24"/>
                      <w:lang w:bidi="ar-SA"/>
                    </w:rPr>
                    <w:br/>
                    <w:t>102.2</w:t>
                  </w:r>
                  <w:r w:rsidRPr="00093912">
                    <w:rPr>
                      <w:rFonts w:ascii="Times New Roman" w:eastAsia="Times New Roman" w:hAnsi="Times New Roman" w:cs="Times New Roman"/>
                      <w:sz w:val="24"/>
                      <w:szCs w:val="24"/>
                      <w:lang w:bidi="ar-SA"/>
                    </w:rPr>
                    <w:br/>
                    <w:t>101.5</w:t>
                  </w:r>
                  <w:r w:rsidRPr="00093912">
                    <w:rPr>
                      <w:rFonts w:ascii="Times New Roman" w:eastAsia="Times New Roman" w:hAnsi="Times New Roman" w:cs="Times New Roman"/>
                      <w:sz w:val="24"/>
                      <w:szCs w:val="24"/>
                      <w:lang w:bidi="ar-SA"/>
                    </w:rPr>
                    <w:br/>
                    <w:t>99.3</w:t>
                  </w:r>
                  <w:r w:rsidRPr="00093912">
                    <w:rPr>
                      <w:rFonts w:ascii="Times New Roman" w:eastAsia="Times New Roman" w:hAnsi="Times New Roman" w:cs="Times New Roman"/>
                      <w:sz w:val="24"/>
                      <w:szCs w:val="24"/>
                      <w:lang w:bidi="ar-SA"/>
                    </w:rPr>
                    <w:br/>
                    <w:t>100.0</w:t>
                  </w:r>
                  <w:r w:rsidRPr="00093912">
                    <w:rPr>
                      <w:rFonts w:ascii="Times New Roman" w:eastAsia="Times New Roman" w:hAnsi="Times New Roman" w:cs="Times New Roman"/>
                      <w:sz w:val="24"/>
                      <w:szCs w:val="24"/>
                      <w:lang w:bidi="ar-SA"/>
                    </w:rPr>
                    <w:br/>
                    <w:t>101.3</w:t>
                  </w:r>
                  <w:r w:rsidRPr="00093912">
                    <w:rPr>
                      <w:rFonts w:ascii="Times New Roman" w:eastAsia="Times New Roman" w:hAnsi="Times New Roman" w:cs="Times New Roman"/>
                      <w:sz w:val="24"/>
                      <w:szCs w:val="24"/>
                      <w:lang w:bidi="ar-SA"/>
                    </w:rPr>
                    <w:br/>
                    <w:t>99.5</w:t>
                  </w:r>
                  <w:r w:rsidRPr="00093912">
                    <w:rPr>
                      <w:rFonts w:ascii="Times New Roman" w:eastAsia="Times New Roman" w:hAnsi="Times New Roman" w:cs="Times New Roman"/>
                      <w:sz w:val="24"/>
                      <w:szCs w:val="24"/>
                      <w:lang w:bidi="ar-SA"/>
                    </w:rPr>
                    <w:br/>
                    <w:t>98.5</w:t>
                  </w:r>
                  <w:r w:rsidRPr="00093912">
                    <w:rPr>
                      <w:rFonts w:ascii="Times New Roman" w:eastAsia="Times New Roman" w:hAnsi="Times New Roman" w:cs="Times New Roman"/>
                      <w:sz w:val="24"/>
                      <w:szCs w:val="24"/>
                      <w:lang w:bidi="ar-SA"/>
                    </w:rPr>
                    <w:br/>
                    <w:t>103.5</w:t>
                  </w:r>
                  <w:r w:rsidRPr="00093912">
                    <w:rPr>
                      <w:rFonts w:ascii="Times New Roman" w:eastAsia="Times New Roman" w:hAnsi="Times New Roman" w:cs="Times New Roman"/>
                      <w:sz w:val="24"/>
                      <w:szCs w:val="24"/>
                      <w:lang w:bidi="ar-SA"/>
                    </w:rPr>
                    <w:br/>
                    <w:t>100.3</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0"/>
                      <w:szCs w:val="20"/>
                      <w:lang w:bidi="ar-SA"/>
                    </w:rPr>
                  </w:pPr>
                </w:p>
              </w:tc>
            </w:tr>
            <w:tr w:rsidR="00093912" w:rsidRPr="00093912">
              <w:trPr>
                <w:tblCellSpacing w:w="15" w:type="dxa"/>
                <w:jc w:val="center"/>
              </w:trPr>
              <w:tc>
                <w:tcPr>
                  <w:tcW w:w="0" w:type="auto"/>
                  <w:gridSpan w:val="5"/>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46" style="width:0;height:1.5pt" o:hralign="center" o:hrstd="t" o:hr="t" fillcolor="#aca899" stroked="f"/>
                    </w:pict>
                  </w:r>
                </w:p>
              </w:tc>
            </w:tr>
          </w:tbl>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lastRenderedPageBreak/>
              <w:br/>
            </w:r>
            <w:r w:rsidRPr="00093912">
              <w:rPr>
                <w:rFonts w:ascii="Times New Roman" w:eastAsia="Times New Roman" w:hAnsi="Times New Roman" w:cs="Times New Roman"/>
                <w:sz w:val="24"/>
                <w:szCs w:val="24"/>
                <w:lang w:bidi="ar-SA"/>
              </w:rPr>
              <w:br/>
              <w:t xml:space="preserve">2.6 Recommended air volume and sampling rate.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Based on the data collected in this evaluation, 12 L air samples should be collected at a sampling rate of 0.1 L/min.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2.7 Interferences (sampling)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2.7.1 It is not known if any compounds will severely interfere with the collection of 2-bromopropane on coconut shell charcoal tubes. In general, the presence of other contaminants in the air will reduce the capacity of the sampling tube to collect 2-bromopropane.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2.7.2 Suspected interferences should be reported to the laboratory with submitted samples.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2.8 Safety precautions (sampling)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2.8.1 Attach the sampling equipment to the worker in such a manner that it will not interfere with work performance or safety.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2.8.2 Follow all safety practices of the Chemical Hygiene Plan that apply to the work area being sampled.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2.8.3 Wear eye protection at all times while in the work areas.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3. Analytical Procedure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3.1 Apparatus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3.1.1 A gas chromatograph equipped with a flame ionization detector. A Hewlett Packard model 5890 was used in this study.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3.1.2 A GC column capable of separating the analyte from any </w:t>
            </w:r>
            <w:proofErr w:type="gramStart"/>
            <w:r w:rsidRPr="00093912">
              <w:rPr>
                <w:rFonts w:ascii="Times New Roman" w:eastAsia="Times New Roman" w:hAnsi="Times New Roman" w:cs="Times New Roman"/>
                <w:sz w:val="24"/>
                <w:szCs w:val="24"/>
                <w:lang w:bidi="ar-SA"/>
              </w:rPr>
              <w:t>interferences</w:t>
            </w:r>
            <w:proofErr w:type="gramEnd"/>
            <w:r w:rsidRPr="00093912">
              <w:rPr>
                <w:rFonts w:ascii="Times New Roman" w:eastAsia="Times New Roman" w:hAnsi="Times New Roman" w:cs="Times New Roman"/>
                <w:sz w:val="24"/>
                <w:szCs w:val="24"/>
                <w:lang w:bidi="ar-SA"/>
              </w:rPr>
              <w:t xml:space="preserve">. The column used in this study was a 60-meter Rtx-volatiles fused silica capillary column with a 1.5-µm film thickness and 0.32-mm i.d.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3.1.3 An electronic integrator or some suitable method of measuring peak areas. A Hewlett Packard model 3396A and the Waters Millennium Data System </w:t>
            </w:r>
            <w:proofErr w:type="gramStart"/>
            <w:r w:rsidRPr="00093912">
              <w:rPr>
                <w:rFonts w:ascii="Times New Roman" w:eastAsia="Times New Roman" w:hAnsi="Times New Roman" w:cs="Times New Roman"/>
                <w:sz w:val="24"/>
                <w:szCs w:val="24"/>
                <w:lang w:bidi="ar-SA"/>
              </w:rPr>
              <w:t>was</w:t>
            </w:r>
            <w:proofErr w:type="gramEnd"/>
            <w:r w:rsidRPr="00093912">
              <w:rPr>
                <w:rFonts w:ascii="Times New Roman" w:eastAsia="Times New Roman" w:hAnsi="Times New Roman" w:cs="Times New Roman"/>
                <w:sz w:val="24"/>
                <w:szCs w:val="24"/>
                <w:lang w:bidi="ar-SA"/>
              </w:rPr>
              <w:t xml:space="preserve"> used in this study.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3.1.4 Four milliliter vials with Teflon-lined caps.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lastRenderedPageBreak/>
              <w:t xml:space="preserve">3.1.5 A 10-µL syringe or other convenient size for sample injection.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3.1.6 Pipets for dispensing the desorbing solution. A 2-mL Labindustries dispenser was used in this study.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3.1.7 Volumetric flasks - 10-mL and other convenient sizes for preparing standards.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3.1.8 A balance for weighing 2-bromopropane in standard preparation. </w:t>
            </w:r>
            <w:proofErr w:type="gramStart"/>
            <w:r w:rsidRPr="00093912">
              <w:rPr>
                <w:rFonts w:ascii="Times New Roman" w:eastAsia="Times New Roman" w:hAnsi="Times New Roman" w:cs="Times New Roman"/>
                <w:sz w:val="24"/>
                <w:szCs w:val="24"/>
                <w:lang w:bidi="ar-SA"/>
              </w:rPr>
              <w:t>A</w:t>
            </w:r>
            <w:proofErr w:type="gramEnd"/>
            <w:r w:rsidRPr="00093912">
              <w:rPr>
                <w:rFonts w:ascii="Times New Roman" w:eastAsia="Times New Roman" w:hAnsi="Times New Roman" w:cs="Times New Roman"/>
                <w:sz w:val="24"/>
                <w:szCs w:val="24"/>
                <w:lang w:bidi="ar-SA"/>
              </w:rPr>
              <w:t xml:space="preserve"> Ohaus Galaxy 160D was used in this evaluation.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3.2 Reagents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3.2.1 GC grade nitrogen, hydrogen and air.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3.2.2 2-Bromopropane (CAS 75-26-3). 2-Bromopropane, 99+%, was obtained from Aldrich Chemical Company, Lot 01220ER.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3.2.3 Carbon disulfide (CAS 75-15-0). Carbon Disulfide, 99.99%, was obtained from EM Science, Lot 970338.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3.2.4 N</w:t>
            </w:r>
            <w:proofErr w:type="gramStart"/>
            <w:r w:rsidRPr="00093912">
              <w:rPr>
                <w:rFonts w:ascii="Times New Roman" w:eastAsia="Times New Roman" w:hAnsi="Times New Roman" w:cs="Times New Roman"/>
                <w:sz w:val="24"/>
                <w:szCs w:val="24"/>
                <w:lang w:bidi="ar-SA"/>
              </w:rPr>
              <w:t>,N</w:t>
            </w:r>
            <w:proofErr w:type="gramEnd"/>
            <w:r w:rsidRPr="00093912">
              <w:rPr>
                <w:rFonts w:ascii="Times New Roman" w:eastAsia="Times New Roman" w:hAnsi="Times New Roman" w:cs="Times New Roman"/>
                <w:sz w:val="24"/>
                <w:szCs w:val="24"/>
                <w:lang w:bidi="ar-SA"/>
              </w:rPr>
              <w:t>-Dimethyl formamide (CAS 68-12-2). N</w:t>
            </w:r>
            <w:proofErr w:type="gramStart"/>
            <w:r w:rsidRPr="00093912">
              <w:rPr>
                <w:rFonts w:ascii="Times New Roman" w:eastAsia="Times New Roman" w:hAnsi="Times New Roman" w:cs="Times New Roman"/>
                <w:sz w:val="24"/>
                <w:szCs w:val="24"/>
                <w:lang w:bidi="ar-SA"/>
              </w:rPr>
              <w:t>,N</w:t>
            </w:r>
            <w:proofErr w:type="gramEnd"/>
            <w:r w:rsidRPr="00093912">
              <w:rPr>
                <w:rFonts w:ascii="Times New Roman" w:eastAsia="Times New Roman" w:hAnsi="Times New Roman" w:cs="Times New Roman"/>
                <w:sz w:val="24"/>
                <w:szCs w:val="24"/>
                <w:lang w:bidi="ar-SA"/>
              </w:rPr>
              <w:t xml:space="preserve">-Dimethyl formamide, 99.5%, was obtained from Fisher Chemical, Lot 933764.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3.2.5 ρ-Cymene (CAS 99-87-6). </w:t>
            </w:r>
            <w:proofErr w:type="gramStart"/>
            <w:r w:rsidRPr="00093912">
              <w:rPr>
                <w:rFonts w:ascii="Times New Roman" w:eastAsia="Times New Roman" w:hAnsi="Times New Roman" w:cs="Times New Roman"/>
                <w:sz w:val="24"/>
                <w:szCs w:val="24"/>
                <w:lang w:bidi="ar-SA"/>
              </w:rPr>
              <w:t>ρ-Cymene</w:t>
            </w:r>
            <w:proofErr w:type="gramEnd"/>
            <w:r w:rsidRPr="00093912">
              <w:rPr>
                <w:rFonts w:ascii="Times New Roman" w:eastAsia="Times New Roman" w:hAnsi="Times New Roman" w:cs="Times New Roman"/>
                <w:sz w:val="24"/>
                <w:szCs w:val="24"/>
                <w:lang w:bidi="ar-SA"/>
              </w:rPr>
              <w:t xml:space="preserve">, 99%, was obtained from Aldrich Chemical Company, Lot 11703TR.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3.2.6 The desorbing solvent consists of 99/1 (v/v) carbon disulfide/N,N-dimethyl formamide containing ρ-cymene internal standard at a concentration of 0.25 µL/mL.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3.3 Standard preparation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3.3.1 At least two separate stock standards are prepared by weighing a quantity of 2-bromopropane and diluting with desorbing solution. The concentration of these stock standards was approximately 30.16 mg/mL.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3.3.2 Dilutions of these stock standards were prepared to bracket the samples. The range of the standards used in this study was from 30.16 </w:t>
            </w:r>
            <w:proofErr w:type="gramStart"/>
            <w:r w:rsidRPr="00093912">
              <w:rPr>
                <w:rFonts w:ascii="Times New Roman" w:eastAsia="Times New Roman" w:hAnsi="Times New Roman" w:cs="Times New Roman"/>
                <w:sz w:val="24"/>
                <w:szCs w:val="24"/>
                <w:lang w:bidi="ar-SA"/>
              </w:rPr>
              <w:t>to 603.2 µg/mL</w:t>
            </w:r>
            <w:proofErr w:type="gramEnd"/>
            <w:r w:rsidRPr="00093912">
              <w:rPr>
                <w:rFonts w:ascii="Times New Roman" w:eastAsia="Times New Roman" w:hAnsi="Times New Roman" w:cs="Times New Roman"/>
                <w:sz w:val="24"/>
                <w:szCs w:val="24"/>
                <w:lang w:bidi="ar-SA"/>
              </w:rPr>
              <w:t xml:space="preserve">.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3.4 Sample preparation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3.4.1 Sample tubes are opened and the front section and back section of each tube are placed in separate 2-mL vials. Discard glass wool and foam plugs.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lastRenderedPageBreak/>
              <w:br/>
              <w:t xml:space="preserve">3.4.2 Each section is desorbed with 1 mL of desorbing solution.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3.4.3 The vials are sealed immediately and allowed to desorb for one hour on a mechanical rotator or the vials are shaken vigorously by hand several times during the desorption time.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3.5 Analysis </w:t>
            </w:r>
          </w:p>
          <w:p w:rsidR="00093912" w:rsidRPr="00093912" w:rsidRDefault="00093912" w:rsidP="00093912">
            <w:pPr>
              <w:bidi w:val="0"/>
              <w:spacing w:after="24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3.5.1 Gas chromatograph conditions.</w:t>
            </w:r>
          </w:p>
          <w:tbl>
            <w:tblPr>
              <w:tblW w:w="7200" w:type="dxa"/>
              <w:tblCellSpacing w:w="15" w:type="dxa"/>
              <w:tblCellMar>
                <w:top w:w="15" w:type="dxa"/>
                <w:left w:w="15" w:type="dxa"/>
                <w:bottom w:w="15" w:type="dxa"/>
                <w:right w:w="15" w:type="dxa"/>
              </w:tblCellMar>
              <w:tblLook w:val="04A0"/>
            </w:tblPr>
            <w:tblGrid>
              <w:gridCol w:w="2175"/>
              <w:gridCol w:w="5025"/>
            </w:tblGrid>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Injection size:</w:t>
                  </w:r>
                  <w:r w:rsidRPr="00093912">
                    <w:rPr>
                      <w:rFonts w:ascii="Times New Roman" w:eastAsia="Times New Roman" w:hAnsi="Times New Roman" w:cs="Times New Roman"/>
                      <w:sz w:val="24"/>
                      <w:szCs w:val="24"/>
                      <w:lang w:bidi="ar-SA"/>
                    </w:rPr>
                    <w:br/>
                    <w:t> </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1 µL</w:t>
                  </w:r>
                  <w:r w:rsidRPr="00093912">
                    <w:rPr>
                      <w:rFonts w:ascii="Times New Roman" w:eastAsia="Times New Roman" w:hAnsi="Times New Roman" w:cs="Times New Roman"/>
                      <w:sz w:val="24"/>
                      <w:szCs w:val="24"/>
                      <w:lang w:bidi="ar-SA"/>
                    </w:rPr>
                    <w:br/>
                    <w:t> </w:t>
                  </w:r>
                </w:p>
              </w:tc>
            </w:tr>
            <w:tr w:rsidR="00093912" w:rsidRPr="00093912">
              <w:trPr>
                <w:tblCellSpacing w:w="15" w:type="dxa"/>
              </w:trPr>
              <w:tc>
                <w:tcPr>
                  <w:tcW w:w="0" w:type="auto"/>
                  <w:noWrap/>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Flow rates (mL/min)</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47" style="width:93.75pt;height:.75pt" o:hrpct="0" o:hrstd="t" o:hr="t" fillcolor="#aca899" stroked="f"/>
                    </w:pic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0"/>
                      <w:szCs w:val="20"/>
                      <w:lang w:bidi="ar-SA"/>
                    </w:rPr>
                  </w:pPr>
                </w:p>
              </w:tc>
            </w:tr>
            <w:tr w:rsidR="00093912" w:rsidRPr="00093912">
              <w:trPr>
                <w:tblCellSpacing w:w="15" w:type="dxa"/>
              </w:trPr>
              <w:tc>
                <w:tcPr>
                  <w:tcW w:w="0" w:type="auto"/>
                  <w:noWrap/>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Nitrogen (make-up):  </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30</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Hydrogen (carrier):</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2</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Hydrogen (detector):</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40</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Air:</w:t>
                  </w:r>
                  <w:r w:rsidRPr="00093912">
                    <w:rPr>
                      <w:rFonts w:ascii="Times New Roman" w:eastAsia="Times New Roman" w:hAnsi="Times New Roman" w:cs="Times New Roman"/>
                      <w:sz w:val="24"/>
                      <w:szCs w:val="24"/>
                      <w:lang w:bidi="ar-SA"/>
                    </w:rPr>
                    <w:br/>
                    <w:t> </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420</w:t>
                  </w:r>
                  <w:r w:rsidRPr="00093912">
                    <w:rPr>
                      <w:rFonts w:ascii="Times New Roman" w:eastAsia="Times New Roman" w:hAnsi="Times New Roman" w:cs="Times New Roman"/>
                      <w:sz w:val="24"/>
                      <w:szCs w:val="24"/>
                      <w:lang w:bidi="ar-SA"/>
                    </w:rPr>
                    <w:br/>
                    <w:t> </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Temperatures (°C)</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48" style="width:93.75pt;height:.75pt" o:hrpct="0" o:hrstd="t" o:hr="t" fillcolor="#aca899" stroked="f"/>
                    </w:pic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0"/>
                      <w:szCs w:val="20"/>
                      <w:lang w:bidi="ar-SA"/>
                    </w:rPr>
                  </w:pP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Injector:</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200</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Detector:</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275</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Column:</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45 °C for 4 min, 10°/min to 200 °C, hold for 8 min at 200 °C.</w:t>
                  </w:r>
                </w:p>
              </w:tc>
            </w:tr>
            <w:tr w:rsidR="00093912" w:rsidRPr="00093912">
              <w:trPr>
                <w:tblCellSpacing w:w="15" w:type="dxa"/>
              </w:trPr>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lastRenderedPageBreak/>
                    <w:t>Chromatogram:</w:t>
                  </w:r>
                </w:p>
              </w:tc>
              <w:tc>
                <w:tcPr>
                  <w:tcW w:w="0" w:type="auto"/>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952750" cy="2190750"/>
                        <wp:effectExtent l="19050" t="0" r="0" b="0"/>
                        <wp:docPr id="33" name="Picture 33"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r problems with accessibility in using figures please contact the SLTC at (801) 233-4900."/>
                                <pic:cNvPicPr>
                                  <a:picLocks noChangeAspect="1" noChangeArrowheads="1"/>
                                </pic:cNvPicPr>
                              </pic:nvPicPr>
                              <pic:blipFill>
                                <a:blip r:embed="rId19"/>
                                <a:srcRect/>
                                <a:stretch>
                                  <a:fillRect/>
                                </a:stretch>
                              </pic:blipFill>
                              <pic:spPr bwMode="auto">
                                <a:xfrm>
                                  <a:off x="0" y="0"/>
                                  <a:ext cx="2952750" cy="2190750"/>
                                </a:xfrm>
                                <a:prstGeom prst="rect">
                                  <a:avLst/>
                                </a:prstGeom>
                                <a:noFill/>
                                <a:ln w="9525">
                                  <a:noFill/>
                                  <a:miter lim="800000"/>
                                  <a:headEnd/>
                                  <a:tailEnd/>
                                </a:ln>
                              </pic:spPr>
                            </pic:pic>
                          </a:graphicData>
                        </a:graphic>
                      </wp:inline>
                    </w:drawing>
                  </w:r>
                  <w:r w:rsidRPr="00093912">
                    <w:rPr>
                      <w:rFonts w:ascii="Times New Roman" w:eastAsia="Times New Roman" w:hAnsi="Times New Roman" w:cs="Times New Roman"/>
                      <w:sz w:val="24"/>
                      <w:szCs w:val="24"/>
                      <w:lang w:bidi="ar-SA"/>
                    </w:rPr>
                    <w:br/>
                    <w:t>Figure 3.5.1 Chromatogram at the target concentration.</w:t>
                  </w:r>
                </w:p>
              </w:tc>
            </w:tr>
          </w:tbl>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3.5.2 Peak areas are measured by an integrator or other suitable means.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3.6 Interferences (analytical)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3.6.1 Any compound that produces an FID response and has a similar retention time as the analyte is a potential interference. If any potential </w:t>
            </w:r>
            <w:proofErr w:type="gramStart"/>
            <w:r w:rsidRPr="00093912">
              <w:rPr>
                <w:rFonts w:ascii="Times New Roman" w:eastAsia="Times New Roman" w:hAnsi="Times New Roman" w:cs="Times New Roman"/>
                <w:sz w:val="24"/>
                <w:szCs w:val="24"/>
                <w:lang w:bidi="ar-SA"/>
              </w:rPr>
              <w:t>interferences</w:t>
            </w:r>
            <w:proofErr w:type="gramEnd"/>
            <w:r w:rsidRPr="00093912">
              <w:rPr>
                <w:rFonts w:ascii="Times New Roman" w:eastAsia="Times New Roman" w:hAnsi="Times New Roman" w:cs="Times New Roman"/>
                <w:sz w:val="24"/>
                <w:szCs w:val="24"/>
                <w:lang w:bidi="ar-SA"/>
              </w:rPr>
              <w:t xml:space="preserve"> were reported, they should be considered before samples are desorbed. Generally, chromatographic conditions can be altered to separate </w:t>
            </w:r>
            <w:proofErr w:type="gramStart"/>
            <w:r w:rsidRPr="00093912">
              <w:rPr>
                <w:rFonts w:ascii="Times New Roman" w:eastAsia="Times New Roman" w:hAnsi="Times New Roman" w:cs="Times New Roman"/>
                <w:sz w:val="24"/>
                <w:szCs w:val="24"/>
                <w:lang w:bidi="ar-SA"/>
              </w:rPr>
              <w:t>an interference</w:t>
            </w:r>
            <w:proofErr w:type="gramEnd"/>
            <w:r w:rsidRPr="00093912">
              <w:rPr>
                <w:rFonts w:ascii="Times New Roman" w:eastAsia="Times New Roman" w:hAnsi="Times New Roman" w:cs="Times New Roman"/>
                <w:sz w:val="24"/>
                <w:szCs w:val="24"/>
                <w:lang w:bidi="ar-SA"/>
              </w:rPr>
              <w:t xml:space="preserve"> from the analyte. Using the analytical conditions in this method, 1-bromopropane does not interfere.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3.6.2 When necessary, the identity or purity of an analyte peak may be confirmed by a GC-mass spectrometer or by another analytical procedure. </w:t>
            </w:r>
          </w:p>
          <w:p w:rsidR="00093912" w:rsidRPr="00093912" w:rsidRDefault="00093912" w:rsidP="00093912">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3143250" cy="2286000"/>
                  <wp:effectExtent l="19050" t="0" r="0" b="0"/>
                  <wp:docPr id="34" name="Picture 34"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or problems with accessibility in using figures please contact the SLTC at (801) 233-4900."/>
                          <pic:cNvPicPr>
                            <a:picLocks noChangeAspect="1" noChangeArrowheads="1"/>
                          </pic:cNvPicPr>
                        </pic:nvPicPr>
                        <pic:blipFill>
                          <a:blip r:embed="rId20"/>
                          <a:srcRect/>
                          <a:stretch>
                            <a:fillRect/>
                          </a:stretch>
                        </pic:blipFill>
                        <pic:spPr bwMode="auto">
                          <a:xfrm>
                            <a:off x="0" y="0"/>
                            <a:ext cx="3143250" cy="2286000"/>
                          </a:xfrm>
                          <a:prstGeom prst="rect">
                            <a:avLst/>
                          </a:prstGeom>
                          <a:noFill/>
                          <a:ln w="9525">
                            <a:noFill/>
                            <a:miter lim="800000"/>
                            <a:headEnd/>
                            <a:tailEnd/>
                          </a:ln>
                        </pic:spPr>
                      </pic:pic>
                    </a:graphicData>
                  </a:graphic>
                </wp:inline>
              </w:drawing>
            </w:r>
            <w:r w:rsidRPr="00093912">
              <w:rPr>
                <w:rFonts w:ascii="Times New Roman" w:eastAsia="Times New Roman" w:hAnsi="Times New Roman" w:cs="Times New Roman"/>
                <w:sz w:val="24"/>
                <w:szCs w:val="24"/>
                <w:lang w:bidi="ar-SA"/>
              </w:rPr>
              <w:br/>
              <w:t>Figure 3.6.2 Mass spectra of 2-bromopropane</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3.7 Calculations </w:t>
            </w:r>
          </w:p>
          <w:p w:rsidR="00093912" w:rsidRPr="00093912" w:rsidRDefault="00093912" w:rsidP="00093912">
            <w:pPr>
              <w:bidi w:val="0"/>
              <w:spacing w:after="24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3.7.1 The calibration curve was made from at least four standards at different concentrations bracketing the samples.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3.7.2 The values for the samples are obtained from the calibration curve.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3.7.3 To calculate the concentration of analyte in the air sample the following formulas are used:</w:t>
            </w:r>
          </w:p>
          <w:tbl>
            <w:tblPr>
              <w:tblW w:w="0" w:type="auto"/>
              <w:tblCellSpacing w:w="0" w:type="dxa"/>
              <w:tblCellMar>
                <w:left w:w="0" w:type="dxa"/>
                <w:right w:w="0" w:type="dxa"/>
              </w:tblCellMar>
              <w:tblLook w:val="04A0"/>
            </w:tblPr>
            <w:tblGrid>
              <w:gridCol w:w="3072"/>
              <w:gridCol w:w="2915"/>
            </w:tblGrid>
            <w:tr w:rsidR="00093912" w:rsidRPr="00093912">
              <w:trPr>
                <w:tblCellSpacing w:w="0" w:type="dxa"/>
              </w:trPr>
              <w:tc>
                <w:tcPr>
                  <w:tcW w:w="0" w:type="auto"/>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(µg/mL) (desorption volume)  </w:t>
                  </w:r>
                </w:p>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49" style="width:0;height:.75pt" o:hralign="center" o:hrstd="t" o:hr="t" fillcolor="#aca899" stroked="f"/>
                    </w:pict>
                  </w:r>
                </w:p>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(desorption efficiency)</w:t>
                  </w:r>
                </w:p>
              </w:tc>
              <w:tc>
                <w:tcPr>
                  <w:tcW w:w="0" w:type="auto"/>
                  <w:noWrap/>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   mass of analyte in sample</w:t>
                  </w:r>
                </w:p>
              </w:tc>
            </w:tr>
          </w:tbl>
          <w:p w:rsidR="00093912" w:rsidRPr="00093912" w:rsidRDefault="00093912" w:rsidP="00093912">
            <w:pPr>
              <w:bidi w:val="0"/>
              <w:spacing w:after="240"/>
              <w:ind w:right="0"/>
              <w:jc w:val="left"/>
              <w:rPr>
                <w:rFonts w:ascii="Times New Roman" w:eastAsia="Times New Roman" w:hAnsi="Times New Roman" w:cs="Times New Roman"/>
                <w:sz w:val="24"/>
                <w:szCs w:val="24"/>
                <w:lang w:bidi="ar-SA"/>
              </w:rPr>
            </w:pPr>
          </w:p>
          <w:tbl>
            <w:tblPr>
              <w:tblW w:w="0" w:type="auto"/>
              <w:tblCellSpacing w:w="0" w:type="dxa"/>
              <w:tblCellMar>
                <w:left w:w="0" w:type="dxa"/>
                <w:right w:w="0" w:type="dxa"/>
              </w:tblCellMar>
              <w:tblLook w:val="04A0"/>
            </w:tblPr>
            <w:tblGrid>
              <w:gridCol w:w="2880"/>
              <w:gridCol w:w="3075"/>
            </w:tblGrid>
            <w:tr w:rsidR="00093912" w:rsidRPr="00093912">
              <w:trPr>
                <w:tblCellSpacing w:w="0" w:type="dxa"/>
              </w:trPr>
              <w:tc>
                <w:tcPr>
                  <w:tcW w:w="0" w:type="auto"/>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(mass of analyte in sample)  </w:t>
                  </w:r>
                </w:p>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50" style="width:0;height:.75pt" o:hralign="center" o:hrstd="t" o:hr="t" fillcolor="#aca899" stroked="f"/>
                    </w:pict>
                  </w:r>
                </w:p>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molecular weight</w:t>
                  </w:r>
                </w:p>
              </w:tc>
              <w:tc>
                <w:tcPr>
                  <w:tcW w:w="0" w:type="auto"/>
                  <w:noWrap/>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   number of moles of analyte</w:t>
                  </w:r>
                </w:p>
              </w:tc>
            </w:tr>
          </w:tbl>
          <w:p w:rsidR="00093912" w:rsidRPr="00093912" w:rsidRDefault="00093912" w:rsidP="00093912">
            <w:pPr>
              <w:bidi w:val="0"/>
              <w:spacing w:after="240"/>
              <w:ind w:right="0"/>
              <w:jc w:val="left"/>
              <w:rPr>
                <w:rFonts w:ascii="Times New Roman" w:eastAsia="Times New Roman" w:hAnsi="Times New Roman" w:cs="Times New Roman"/>
                <w:sz w:val="24"/>
                <w:szCs w:val="24"/>
                <w:lang w:bidi="ar-SA"/>
              </w:rPr>
            </w:pPr>
          </w:p>
          <w:tbl>
            <w:tblPr>
              <w:tblW w:w="0" w:type="auto"/>
              <w:tblCellSpacing w:w="0" w:type="dxa"/>
              <w:tblCellMar>
                <w:left w:w="0" w:type="dxa"/>
                <w:right w:w="0" w:type="dxa"/>
              </w:tblCellMar>
              <w:tblLook w:val="04A0"/>
            </w:tblPr>
            <w:tblGrid>
              <w:gridCol w:w="2712"/>
              <w:gridCol w:w="3551"/>
              <w:gridCol w:w="136"/>
              <w:gridCol w:w="5151"/>
            </w:tblGrid>
            <w:tr w:rsidR="00093912" w:rsidRPr="00093912">
              <w:trPr>
                <w:tblCellSpacing w:w="0" w:type="dxa"/>
              </w:trPr>
              <w:tc>
                <w:tcPr>
                  <w:tcW w:w="0" w:type="auto"/>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(number of moles of analyte)</w:t>
                  </w:r>
                </w:p>
              </w:tc>
              <w:tc>
                <w:tcPr>
                  <w:tcW w:w="0" w:type="auto"/>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(molar volume at 25°C &amp; 760mm Hg)</w:t>
                  </w:r>
                </w:p>
              </w:tc>
              <w:tc>
                <w:tcPr>
                  <w:tcW w:w="0" w:type="auto"/>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 </w:t>
                  </w:r>
                </w:p>
              </w:tc>
              <w:tc>
                <w:tcPr>
                  <w:tcW w:w="0" w:type="auto"/>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(volume the analyte will occupy at 25°C &amp; 760mm Hg)</w:t>
                  </w:r>
                </w:p>
              </w:tc>
            </w:tr>
          </w:tbl>
          <w:p w:rsidR="00093912" w:rsidRPr="00093912" w:rsidRDefault="00093912" w:rsidP="00093912">
            <w:pPr>
              <w:bidi w:val="0"/>
              <w:spacing w:after="240"/>
              <w:ind w:right="0"/>
              <w:jc w:val="left"/>
              <w:rPr>
                <w:rFonts w:ascii="Times New Roman" w:eastAsia="Times New Roman" w:hAnsi="Times New Roman" w:cs="Times New Roman"/>
                <w:sz w:val="24"/>
                <w:szCs w:val="24"/>
                <w:lang w:bidi="ar-SA"/>
              </w:rPr>
            </w:pPr>
          </w:p>
          <w:tbl>
            <w:tblPr>
              <w:tblW w:w="0" w:type="auto"/>
              <w:tblCellSpacing w:w="0" w:type="dxa"/>
              <w:tblCellMar>
                <w:left w:w="0" w:type="dxa"/>
                <w:right w:w="0" w:type="dxa"/>
              </w:tblCellMar>
              <w:tblLook w:val="04A0"/>
            </w:tblPr>
            <w:tblGrid>
              <w:gridCol w:w="3493"/>
              <w:gridCol w:w="803"/>
            </w:tblGrid>
            <w:tr w:rsidR="00093912" w:rsidRPr="00093912">
              <w:trPr>
                <w:tblCellSpacing w:w="0" w:type="dxa"/>
              </w:trPr>
              <w:tc>
                <w:tcPr>
                  <w:tcW w:w="0" w:type="auto"/>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(volume analyte occupies) (10</w:t>
                  </w:r>
                  <w:r w:rsidRPr="00093912">
                    <w:rPr>
                      <w:rFonts w:ascii="Times New Roman" w:eastAsia="Times New Roman" w:hAnsi="Times New Roman" w:cs="Times New Roman"/>
                      <w:sz w:val="24"/>
                      <w:szCs w:val="24"/>
                      <w:vertAlign w:val="superscript"/>
                      <w:lang w:bidi="ar-SA"/>
                    </w:rPr>
                    <w:t>6</w:t>
                  </w:r>
                  <w:r w:rsidRPr="00093912">
                    <w:rPr>
                      <w:rFonts w:ascii="Times New Roman" w:eastAsia="Times New Roman" w:hAnsi="Times New Roman" w:cs="Times New Roman"/>
                      <w:sz w:val="24"/>
                      <w:szCs w:val="24"/>
                      <w:lang w:bidi="ar-SA"/>
                    </w:rPr>
                    <w:t>) *  </w:t>
                  </w:r>
                </w:p>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51" style="width:0;height:.75pt" o:hralign="center" o:hrstd="t" o:hr="t" fillcolor="#aca899" stroked="f"/>
                    </w:pict>
                  </w:r>
                </w:p>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(air volume)</w:t>
                  </w:r>
                </w:p>
              </w:tc>
              <w:tc>
                <w:tcPr>
                  <w:tcW w:w="0" w:type="auto"/>
                  <w:noWrap/>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  ppm</w:t>
                  </w:r>
                </w:p>
              </w:tc>
            </w:tr>
          </w:tbl>
          <w:p w:rsidR="00093912" w:rsidRPr="00093912" w:rsidRDefault="00093912" w:rsidP="00093912">
            <w:pPr>
              <w:bidi w:val="0"/>
              <w:spacing w:after="24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 All units must cancel.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3.7.4 The above equations can be consolidated to the following formula.</w:t>
            </w:r>
          </w:p>
          <w:tbl>
            <w:tblPr>
              <w:tblW w:w="0" w:type="auto"/>
              <w:tblCellSpacing w:w="0" w:type="dxa"/>
              <w:tblCellMar>
                <w:left w:w="0" w:type="dxa"/>
                <w:right w:w="0" w:type="dxa"/>
              </w:tblCellMar>
              <w:tblLook w:val="04A0"/>
            </w:tblPr>
            <w:tblGrid>
              <w:gridCol w:w="3791"/>
              <w:gridCol w:w="803"/>
            </w:tblGrid>
            <w:tr w:rsidR="00093912" w:rsidRPr="00093912">
              <w:trPr>
                <w:tblCellSpacing w:w="0" w:type="dxa"/>
              </w:trPr>
              <w:tc>
                <w:tcPr>
                  <w:tcW w:w="0" w:type="auto"/>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(µg/mL) (DV) (24.46) (10</w:t>
                  </w:r>
                  <w:r w:rsidRPr="00093912">
                    <w:rPr>
                      <w:rFonts w:ascii="Times New Roman" w:eastAsia="Times New Roman" w:hAnsi="Times New Roman" w:cs="Times New Roman"/>
                      <w:sz w:val="24"/>
                      <w:szCs w:val="24"/>
                      <w:vertAlign w:val="superscript"/>
                      <w:lang w:bidi="ar-SA"/>
                    </w:rPr>
                    <w:t>6</w:t>
                  </w:r>
                  <w:r w:rsidRPr="00093912">
                    <w:rPr>
                      <w:rFonts w:ascii="Times New Roman" w:eastAsia="Times New Roman" w:hAnsi="Times New Roman" w:cs="Times New Roman"/>
                      <w:sz w:val="24"/>
                      <w:szCs w:val="24"/>
                      <w:lang w:bidi="ar-SA"/>
                    </w:rPr>
                    <w:t>) (g) (mg)  </w:t>
                  </w:r>
                </w:p>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52" style="width:0;height:.75pt" o:hralign="center" o:hrstd="t" o:hr="t" fillcolor="#aca899" stroked="f"/>
                    </w:pict>
                  </w:r>
                </w:p>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(Liters)(DE) (MW)(1000mg)(1000µg)</w:t>
                  </w:r>
                </w:p>
              </w:tc>
              <w:tc>
                <w:tcPr>
                  <w:tcW w:w="0" w:type="auto"/>
                  <w:noWrap/>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  ppm</w:t>
                  </w:r>
                </w:p>
              </w:tc>
            </w:tr>
          </w:tbl>
          <w:p w:rsidR="00093912" w:rsidRPr="00093912" w:rsidRDefault="00093912" w:rsidP="00093912">
            <w:pPr>
              <w:bidi w:val="0"/>
              <w:spacing w:after="240"/>
              <w:ind w:right="0"/>
              <w:jc w:val="left"/>
              <w:rPr>
                <w:rFonts w:ascii="Times New Roman" w:eastAsia="Times New Roman" w:hAnsi="Times New Roman" w:cs="Times New Roman"/>
                <w:sz w:val="24"/>
                <w:szCs w:val="24"/>
                <w:lang w:bidi="ar-SA"/>
              </w:rPr>
            </w:pPr>
          </w:p>
          <w:tbl>
            <w:tblPr>
              <w:tblW w:w="0" w:type="auto"/>
              <w:tblCellSpacing w:w="15" w:type="dxa"/>
              <w:tblCellMar>
                <w:top w:w="15" w:type="dxa"/>
                <w:left w:w="15" w:type="dxa"/>
                <w:bottom w:w="15" w:type="dxa"/>
                <w:right w:w="15" w:type="dxa"/>
              </w:tblCellMar>
              <w:tblLook w:val="04A0"/>
            </w:tblPr>
            <w:tblGrid>
              <w:gridCol w:w="734"/>
              <w:gridCol w:w="5466"/>
            </w:tblGrid>
            <w:tr w:rsidR="00093912" w:rsidRPr="00093912">
              <w:trPr>
                <w:tblCellSpacing w:w="15" w:type="dxa"/>
              </w:trPr>
              <w:tc>
                <w:tcPr>
                  <w:tcW w:w="0" w:type="auto"/>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µg/mL</w:t>
                  </w:r>
                </w:p>
              </w:tc>
              <w:tc>
                <w:tcPr>
                  <w:tcW w:w="0" w:type="auto"/>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   Concentration of analyte in sample or standard</w:t>
                  </w:r>
                </w:p>
              </w:tc>
            </w:tr>
            <w:tr w:rsidR="00093912" w:rsidRPr="00093912">
              <w:trPr>
                <w:tblCellSpacing w:w="15" w:type="dxa"/>
              </w:trPr>
              <w:tc>
                <w:tcPr>
                  <w:tcW w:w="0" w:type="auto"/>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24.46</w:t>
                  </w:r>
                </w:p>
              </w:tc>
              <w:tc>
                <w:tcPr>
                  <w:tcW w:w="0" w:type="auto"/>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   Molar volume (liters/mole) at 25°C and 760mm Hg</w:t>
                  </w:r>
                </w:p>
              </w:tc>
            </w:tr>
            <w:tr w:rsidR="00093912" w:rsidRPr="00093912">
              <w:trPr>
                <w:tblCellSpacing w:w="15" w:type="dxa"/>
              </w:trPr>
              <w:tc>
                <w:tcPr>
                  <w:tcW w:w="0" w:type="auto"/>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MW</w:t>
                  </w:r>
                </w:p>
              </w:tc>
              <w:tc>
                <w:tcPr>
                  <w:tcW w:w="0" w:type="auto"/>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   Molecular weight (µg/mole)</w:t>
                  </w:r>
                </w:p>
              </w:tc>
            </w:tr>
            <w:tr w:rsidR="00093912" w:rsidRPr="00093912">
              <w:trPr>
                <w:tblCellSpacing w:w="15" w:type="dxa"/>
              </w:trPr>
              <w:tc>
                <w:tcPr>
                  <w:tcW w:w="0" w:type="auto"/>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DV</w:t>
                  </w:r>
                </w:p>
              </w:tc>
              <w:tc>
                <w:tcPr>
                  <w:tcW w:w="0" w:type="auto"/>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   Desorption volume</w:t>
                  </w:r>
                </w:p>
              </w:tc>
            </w:tr>
            <w:tr w:rsidR="00093912" w:rsidRPr="00093912">
              <w:trPr>
                <w:tblCellSpacing w:w="15" w:type="dxa"/>
              </w:trPr>
              <w:tc>
                <w:tcPr>
                  <w:tcW w:w="0" w:type="auto"/>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Liters</w:t>
                  </w:r>
                </w:p>
              </w:tc>
              <w:tc>
                <w:tcPr>
                  <w:tcW w:w="0" w:type="auto"/>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   Liters of air sample</w:t>
                  </w:r>
                </w:p>
              </w:tc>
            </w:tr>
            <w:tr w:rsidR="00093912" w:rsidRPr="00093912">
              <w:trPr>
                <w:tblCellSpacing w:w="15" w:type="dxa"/>
              </w:trPr>
              <w:tc>
                <w:tcPr>
                  <w:tcW w:w="0" w:type="auto"/>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DE</w:t>
                  </w:r>
                </w:p>
              </w:tc>
              <w:tc>
                <w:tcPr>
                  <w:tcW w:w="0" w:type="auto"/>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   Desorption efficiency</w:t>
                  </w:r>
                </w:p>
              </w:tc>
            </w:tr>
          </w:tbl>
          <w:p w:rsidR="00093912" w:rsidRPr="00093912" w:rsidRDefault="00093912" w:rsidP="00093912">
            <w:pPr>
              <w:bidi w:val="0"/>
              <w:spacing w:after="24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3.7.5 To calculate the mg/m</w:t>
            </w:r>
            <w:r w:rsidRPr="00093912">
              <w:rPr>
                <w:rFonts w:ascii="Times New Roman" w:eastAsia="Times New Roman" w:hAnsi="Times New Roman" w:cs="Times New Roman"/>
                <w:sz w:val="24"/>
                <w:szCs w:val="24"/>
                <w:vertAlign w:val="superscript"/>
                <w:lang w:bidi="ar-SA"/>
              </w:rPr>
              <w:t>3</w:t>
            </w:r>
            <w:r w:rsidRPr="00093912">
              <w:rPr>
                <w:rFonts w:ascii="Times New Roman" w:eastAsia="Times New Roman" w:hAnsi="Times New Roman" w:cs="Times New Roman"/>
                <w:sz w:val="24"/>
                <w:szCs w:val="24"/>
                <w:lang w:bidi="ar-SA"/>
              </w:rPr>
              <w:t xml:space="preserve"> of analyte in the sample:</w:t>
            </w:r>
          </w:p>
          <w:tbl>
            <w:tblPr>
              <w:tblW w:w="0" w:type="auto"/>
              <w:tblCellSpacing w:w="0" w:type="dxa"/>
              <w:tblCellMar>
                <w:left w:w="0" w:type="dxa"/>
                <w:right w:w="0" w:type="dxa"/>
              </w:tblCellMar>
              <w:tblLook w:val="04A0"/>
            </w:tblPr>
            <w:tblGrid>
              <w:gridCol w:w="3058"/>
              <w:gridCol w:w="1016"/>
            </w:tblGrid>
            <w:tr w:rsidR="00093912" w:rsidRPr="00093912">
              <w:trPr>
                <w:tblCellSpacing w:w="0" w:type="dxa"/>
              </w:trPr>
              <w:tc>
                <w:tcPr>
                  <w:tcW w:w="0" w:type="auto"/>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(µg/mL) (DV) (mg) (1000 L)  </w:t>
                  </w:r>
                </w:p>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pict>
                      <v:rect id="_x0000_i1053" style="width:0;height:.75pt" o:hralign="center" o:hrstd="t" o:hr="t" fillcolor="#aca899" stroked="f"/>
                    </w:pict>
                  </w:r>
                </w:p>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(Liters) (DE) (1000 µg) (m</w:t>
                  </w:r>
                  <w:r w:rsidRPr="00093912">
                    <w:rPr>
                      <w:rFonts w:ascii="Times New Roman" w:eastAsia="Times New Roman" w:hAnsi="Times New Roman" w:cs="Times New Roman"/>
                      <w:sz w:val="24"/>
                      <w:szCs w:val="24"/>
                      <w:vertAlign w:val="superscript"/>
                      <w:lang w:bidi="ar-SA"/>
                    </w:rPr>
                    <w:t>3</w:t>
                  </w:r>
                  <w:r w:rsidRPr="00093912">
                    <w:rPr>
                      <w:rFonts w:ascii="Times New Roman" w:eastAsia="Times New Roman" w:hAnsi="Times New Roman" w:cs="Times New Roman"/>
                      <w:sz w:val="24"/>
                      <w:szCs w:val="24"/>
                      <w:lang w:bidi="ar-SA"/>
                    </w:rPr>
                    <w:t>)</w:t>
                  </w:r>
                </w:p>
              </w:tc>
              <w:tc>
                <w:tcPr>
                  <w:tcW w:w="0" w:type="auto"/>
                  <w:noWrap/>
                  <w:vAlign w:val="center"/>
                  <w:hideMark/>
                </w:tcPr>
                <w:p w:rsidR="00093912" w:rsidRPr="00093912" w:rsidRDefault="00093912" w:rsidP="00093912">
                  <w:pPr>
                    <w:bidi w:val="0"/>
                    <w:ind w:right="0"/>
                    <w:jc w:val="center"/>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  mg/m</w:t>
                  </w:r>
                  <w:r w:rsidRPr="00093912">
                    <w:rPr>
                      <w:rFonts w:ascii="Times New Roman" w:eastAsia="Times New Roman" w:hAnsi="Times New Roman" w:cs="Times New Roman"/>
                      <w:sz w:val="24"/>
                      <w:szCs w:val="24"/>
                      <w:vertAlign w:val="superscript"/>
                      <w:lang w:bidi="ar-SA"/>
                    </w:rPr>
                    <w:t>3</w:t>
                  </w:r>
                </w:p>
              </w:tc>
            </w:tr>
          </w:tbl>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lastRenderedPageBreak/>
              <w:br/>
            </w:r>
            <w:r w:rsidRPr="00093912">
              <w:rPr>
                <w:rFonts w:ascii="Times New Roman" w:eastAsia="Times New Roman" w:hAnsi="Times New Roman" w:cs="Times New Roman"/>
                <w:sz w:val="24"/>
                <w:szCs w:val="24"/>
                <w:lang w:bidi="ar-SA"/>
              </w:rPr>
              <w:br/>
              <w:t xml:space="preserve">where: </w:t>
            </w:r>
          </w:p>
          <w:tbl>
            <w:tblPr>
              <w:tblW w:w="0" w:type="auto"/>
              <w:tblCellSpacing w:w="15" w:type="dxa"/>
              <w:tblCellMar>
                <w:top w:w="15" w:type="dxa"/>
                <w:left w:w="15" w:type="dxa"/>
                <w:bottom w:w="15" w:type="dxa"/>
                <w:right w:w="15" w:type="dxa"/>
              </w:tblCellMar>
              <w:tblLook w:val="04A0"/>
            </w:tblPr>
            <w:tblGrid>
              <w:gridCol w:w="734"/>
              <w:gridCol w:w="5003"/>
            </w:tblGrid>
            <w:tr w:rsidR="00093912" w:rsidRPr="00093912">
              <w:trPr>
                <w:tblCellSpacing w:w="15" w:type="dxa"/>
              </w:trPr>
              <w:tc>
                <w:tcPr>
                  <w:tcW w:w="0" w:type="auto"/>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µg/mL</w:t>
                  </w:r>
                </w:p>
              </w:tc>
              <w:tc>
                <w:tcPr>
                  <w:tcW w:w="0" w:type="auto"/>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   Concentration of analyte in sample or standard</w:t>
                  </w:r>
                </w:p>
              </w:tc>
            </w:tr>
            <w:tr w:rsidR="00093912" w:rsidRPr="00093912">
              <w:trPr>
                <w:tblCellSpacing w:w="15" w:type="dxa"/>
              </w:trPr>
              <w:tc>
                <w:tcPr>
                  <w:tcW w:w="0" w:type="auto"/>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DV</w:t>
                  </w:r>
                </w:p>
              </w:tc>
              <w:tc>
                <w:tcPr>
                  <w:tcW w:w="0" w:type="auto"/>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   Desorption volume</w:t>
                  </w:r>
                </w:p>
              </w:tc>
            </w:tr>
            <w:tr w:rsidR="00093912" w:rsidRPr="00093912">
              <w:trPr>
                <w:tblCellSpacing w:w="15" w:type="dxa"/>
              </w:trPr>
              <w:tc>
                <w:tcPr>
                  <w:tcW w:w="0" w:type="auto"/>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Liters</w:t>
                  </w:r>
                </w:p>
              </w:tc>
              <w:tc>
                <w:tcPr>
                  <w:tcW w:w="0" w:type="auto"/>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   Liters of air volume</w:t>
                  </w:r>
                </w:p>
              </w:tc>
            </w:tr>
            <w:tr w:rsidR="00093912" w:rsidRPr="00093912">
              <w:trPr>
                <w:tblCellSpacing w:w="15" w:type="dxa"/>
              </w:trPr>
              <w:tc>
                <w:tcPr>
                  <w:tcW w:w="0" w:type="auto"/>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DE</w:t>
                  </w:r>
                </w:p>
              </w:tc>
              <w:tc>
                <w:tcPr>
                  <w:tcW w:w="0" w:type="auto"/>
                  <w:vAlign w:val="center"/>
                  <w:hideMark/>
                </w:tcPr>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   Desorption efficiency</w:t>
                  </w:r>
                </w:p>
              </w:tc>
            </w:tr>
          </w:tbl>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3.7.6 This calculation is done for each section of the sampling tube and the results added together after a blank correction is performed, if necessary.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3.8 Safety precautions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3.8.1 Adhere to the rules set down in your Chemical Hygiene Plan (which is mandated by the OSHA laboratory standard).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3.8.2 Avoid skin contact and inhalation of all chemicals.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3.8.3 Wear safety glasses, gloves and a lab coat at all times while in the laboratory areas.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xml:space="preserve">4. Recommendations for Further Study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Collection studies should be performed with controlled test atmospheres.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t xml:space="preserve">5. References </w:t>
            </w:r>
          </w:p>
          <w:p w:rsidR="00093912" w:rsidRPr="00093912" w:rsidRDefault="00093912" w:rsidP="00093912">
            <w:pPr>
              <w:bidi w:val="0"/>
              <w:ind w:right="0"/>
              <w:jc w:val="left"/>
              <w:rPr>
                <w:rFonts w:ascii="Times New Roman" w:eastAsia="Times New Roman" w:hAnsi="Times New Roman" w:cs="Times New Roman"/>
                <w:sz w:val="24"/>
                <w:szCs w:val="24"/>
                <w:lang w:bidi="ar-SA"/>
              </w:rPr>
            </w:pPr>
            <w:bookmarkStart w:id="1" w:name="ref_5_1"/>
            <w:r w:rsidRPr="00093912">
              <w:rPr>
                <w:rFonts w:ascii="Times New Roman" w:eastAsia="Times New Roman" w:hAnsi="Times New Roman" w:cs="Times New Roman"/>
                <w:sz w:val="24"/>
                <w:szCs w:val="24"/>
                <w:lang w:bidi="ar-SA"/>
              </w:rPr>
              <w:t>5.1</w:t>
            </w:r>
            <w:bookmarkEnd w:id="1"/>
            <w:r w:rsidRPr="00093912">
              <w:rPr>
                <w:rFonts w:ascii="Times New Roman" w:eastAsia="Times New Roman" w:hAnsi="Times New Roman" w:cs="Times New Roman"/>
                <w:sz w:val="24"/>
                <w:szCs w:val="24"/>
                <w:lang w:bidi="ar-SA"/>
              </w:rPr>
              <w:t xml:space="preserve"> Yu, J., Y. Chung, C. Lim, S. Maeng, J. Lee, H. Kim, S. Lee, C. Kim, T. Kim, C. Lim, J. Park and Y. Moon: Reproductive Toxicity of 2-Bromopropane in Sprague Dawley Rats. Scandinavian Journal of Work, Environmental and Health. 1997, Vol. 23, No. 4, pp. 281-288.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r>
            <w:bookmarkStart w:id="2" w:name="ref_5_2"/>
            <w:r w:rsidRPr="00093912">
              <w:rPr>
                <w:rFonts w:ascii="Times New Roman" w:eastAsia="Times New Roman" w:hAnsi="Times New Roman" w:cs="Times New Roman"/>
                <w:sz w:val="24"/>
                <w:szCs w:val="24"/>
                <w:lang w:bidi="ar-SA"/>
              </w:rPr>
              <w:t>5.2</w:t>
            </w:r>
            <w:bookmarkEnd w:id="2"/>
            <w:r w:rsidRPr="00093912">
              <w:rPr>
                <w:rFonts w:ascii="Times New Roman" w:eastAsia="Times New Roman" w:hAnsi="Times New Roman" w:cs="Times New Roman"/>
                <w:sz w:val="24"/>
                <w:szCs w:val="24"/>
                <w:lang w:bidi="ar-SA"/>
              </w:rPr>
              <w:t xml:space="preserve"> Takeuchi, Y., G. Ichihara and M. Kamijima: A Review on Toxicity of 2-Bromopropane: Mainly on its Reproductive Toxicity. Journal of Occupational Health. 1997, Vol. 39, pp. 179-191.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r>
            <w:bookmarkStart w:id="3" w:name="ref_5_3"/>
            <w:r w:rsidRPr="00093912">
              <w:rPr>
                <w:rFonts w:ascii="Times New Roman" w:eastAsia="Times New Roman" w:hAnsi="Times New Roman" w:cs="Times New Roman"/>
                <w:sz w:val="24"/>
                <w:szCs w:val="24"/>
                <w:lang w:bidi="ar-SA"/>
              </w:rPr>
              <w:t>5.3</w:t>
            </w:r>
            <w:bookmarkEnd w:id="3"/>
            <w:r w:rsidRPr="00093912">
              <w:rPr>
                <w:rFonts w:ascii="Times New Roman" w:eastAsia="Times New Roman" w:hAnsi="Times New Roman" w:cs="Times New Roman"/>
                <w:sz w:val="24"/>
                <w:szCs w:val="24"/>
                <w:lang w:bidi="ar-SA"/>
              </w:rPr>
              <w:t xml:space="preserve"> OSHA Computerized Information System Database, Material Safety Data Sheets (CCOHS Trade Names) Database; </w:t>
            </w:r>
            <w:r w:rsidRPr="00093912">
              <w:rPr>
                <w:rFonts w:ascii="Times New Roman" w:eastAsia="Times New Roman" w:hAnsi="Times New Roman" w:cs="Times New Roman"/>
                <w:sz w:val="24"/>
                <w:szCs w:val="24"/>
                <w:lang w:bidi="ar-SA"/>
              </w:rPr>
              <w:lastRenderedPageBreak/>
              <w:t xml:space="preserve">2-Bromopropane; Revision Date: 02/08/99; OSHA SLTC, Salt Lake City, UT 84115-1802. </w:t>
            </w:r>
            <w:r w:rsidRPr="00093912">
              <w:rPr>
                <w:rFonts w:ascii="Times New Roman" w:eastAsia="Times New Roman" w:hAnsi="Times New Roman" w:cs="Times New Roman"/>
                <w:sz w:val="24"/>
                <w:szCs w:val="24"/>
                <w:lang w:bidi="ar-SA"/>
              </w:rPr>
              <w:br/>
            </w:r>
            <w:r w:rsidRPr="00093912">
              <w:rPr>
                <w:rFonts w:ascii="Times New Roman" w:eastAsia="Times New Roman" w:hAnsi="Times New Roman" w:cs="Times New Roman"/>
                <w:sz w:val="24"/>
                <w:szCs w:val="24"/>
                <w:lang w:bidi="ar-SA"/>
              </w:rPr>
              <w:br/>
            </w:r>
            <w:bookmarkStart w:id="4" w:name="ref_5_4"/>
            <w:r w:rsidRPr="00093912">
              <w:rPr>
                <w:rFonts w:ascii="Times New Roman" w:eastAsia="Times New Roman" w:hAnsi="Times New Roman" w:cs="Times New Roman"/>
                <w:sz w:val="24"/>
                <w:szCs w:val="24"/>
                <w:lang w:bidi="ar-SA"/>
              </w:rPr>
              <w:t>5.4</w:t>
            </w:r>
            <w:bookmarkEnd w:id="4"/>
            <w:r w:rsidRPr="00093912">
              <w:rPr>
                <w:rFonts w:ascii="Times New Roman" w:eastAsia="Times New Roman" w:hAnsi="Times New Roman" w:cs="Times New Roman"/>
                <w:sz w:val="24"/>
                <w:szCs w:val="24"/>
                <w:lang w:bidi="ar-SA"/>
              </w:rPr>
              <w:t xml:space="preserve"> Sweet, D., "Registry of Toxic Effects of Chemical Substances", 1985-86 ed., U.S. Department of Health and Human Services, Public Health Service, Center for Disease Control, NIOSH, 1987, Vol. 4, Index Number TX4111000, p.3754. </w:t>
            </w:r>
          </w:p>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t> </w:t>
            </w:r>
          </w:p>
        </w:tc>
      </w:tr>
    </w:tbl>
    <w:p w:rsidR="00093912" w:rsidRPr="00093912" w:rsidRDefault="00093912" w:rsidP="00093912">
      <w:pPr>
        <w:bidi w:val="0"/>
        <w:ind w:right="0"/>
        <w:jc w:val="left"/>
        <w:rPr>
          <w:rFonts w:ascii="Times New Roman" w:eastAsia="Times New Roman" w:hAnsi="Times New Roman" w:cs="Times New Roman"/>
          <w:sz w:val="24"/>
          <w:szCs w:val="24"/>
          <w:lang w:bidi="ar-SA"/>
        </w:rPr>
      </w:pPr>
      <w:r w:rsidRPr="00093912">
        <w:rPr>
          <w:rFonts w:ascii="Times New Roman" w:eastAsia="Times New Roman" w:hAnsi="Times New Roman" w:cs="Times New Roman"/>
          <w:sz w:val="24"/>
          <w:szCs w:val="24"/>
          <w:lang w:bidi="ar-SA"/>
        </w:rPr>
        <w:lastRenderedPageBreak/>
        <w:t xml:space="preserve">  </w:t>
      </w:r>
    </w:p>
    <w:p w:rsidR="00093912" w:rsidRPr="00093912" w:rsidRDefault="00093912" w:rsidP="00093912">
      <w:pPr>
        <w:bidi w:val="0"/>
        <w:ind w:right="0"/>
        <w:jc w:val="left"/>
        <w:rPr>
          <w:rFonts w:ascii="Times New Roman" w:eastAsia="Times New Roman" w:hAnsi="Times New Roman" w:cs="Times New Roman"/>
          <w:sz w:val="24"/>
          <w:szCs w:val="24"/>
          <w:lang w:bidi="ar-SA"/>
        </w:rPr>
      </w:pPr>
      <w:hyperlink r:id="rId21" w:tooltip="Freedom of Information Act - FOIA" w:history="1">
        <w:r w:rsidRPr="00093912">
          <w:rPr>
            <w:rFonts w:ascii="Times New Roman" w:eastAsia="Times New Roman" w:hAnsi="Times New Roman" w:cs="Times New Roman"/>
            <w:color w:val="0000FF"/>
            <w:sz w:val="24"/>
            <w:szCs w:val="24"/>
            <w:u w:val="single"/>
            <w:lang w:bidi="ar-SA"/>
          </w:rPr>
          <w:t>Freedom of Information Act</w:t>
        </w:r>
      </w:hyperlink>
      <w:r w:rsidRPr="00093912">
        <w:rPr>
          <w:rFonts w:ascii="Times New Roman" w:eastAsia="Times New Roman" w:hAnsi="Times New Roman" w:cs="Times New Roman"/>
          <w:sz w:val="24"/>
          <w:szCs w:val="24"/>
          <w:lang w:bidi="ar-SA"/>
        </w:rPr>
        <w:t xml:space="preserve">  </w:t>
      </w:r>
      <w:proofErr w:type="gramStart"/>
      <w:r w:rsidRPr="00093912">
        <w:rPr>
          <w:rFonts w:ascii="Times New Roman" w:eastAsia="Times New Roman" w:hAnsi="Times New Roman" w:cs="Times New Roman"/>
          <w:sz w:val="24"/>
          <w:szCs w:val="24"/>
          <w:lang w:bidi="ar-SA"/>
        </w:rPr>
        <w:t>|  </w:t>
      </w:r>
      <w:proofErr w:type="gramEnd"/>
      <w:hyperlink r:id="rId22" w:tooltip="Privacy &amp; Security Statement" w:history="1">
        <w:r w:rsidRPr="00093912">
          <w:rPr>
            <w:rFonts w:ascii="Times New Roman" w:eastAsia="Times New Roman" w:hAnsi="Times New Roman" w:cs="Times New Roman"/>
            <w:color w:val="0000FF"/>
            <w:sz w:val="24"/>
            <w:szCs w:val="24"/>
            <w:u w:val="single"/>
            <w:lang w:bidi="ar-SA"/>
          </w:rPr>
          <w:t>Privacy &amp; Security Statement</w:t>
        </w:r>
      </w:hyperlink>
      <w:r w:rsidRPr="00093912">
        <w:rPr>
          <w:rFonts w:ascii="Times New Roman" w:eastAsia="Times New Roman" w:hAnsi="Times New Roman" w:cs="Times New Roman"/>
          <w:sz w:val="24"/>
          <w:szCs w:val="24"/>
          <w:lang w:bidi="ar-SA"/>
        </w:rPr>
        <w:t>  |  </w:t>
      </w:r>
      <w:hyperlink r:id="rId23" w:tooltip="Disclaimers" w:history="1">
        <w:r w:rsidRPr="00093912">
          <w:rPr>
            <w:rFonts w:ascii="Times New Roman" w:eastAsia="Times New Roman" w:hAnsi="Times New Roman" w:cs="Times New Roman"/>
            <w:color w:val="0000FF"/>
            <w:sz w:val="24"/>
            <w:szCs w:val="24"/>
            <w:u w:val="single"/>
            <w:lang w:bidi="ar-SA"/>
          </w:rPr>
          <w:t>Disclaimers</w:t>
        </w:r>
      </w:hyperlink>
      <w:r w:rsidRPr="00093912">
        <w:rPr>
          <w:rFonts w:ascii="Times New Roman" w:eastAsia="Times New Roman" w:hAnsi="Times New Roman" w:cs="Times New Roman"/>
          <w:sz w:val="24"/>
          <w:szCs w:val="24"/>
          <w:lang w:bidi="ar-SA"/>
        </w:rPr>
        <w:t>  |  </w:t>
      </w:r>
      <w:hyperlink r:id="rId24" w:tooltip="Important Web Site Notices" w:history="1">
        <w:r w:rsidRPr="00093912">
          <w:rPr>
            <w:rFonts w:ascii="Times New Roman" w:eastAsia="Times New Roman" w:hAnsi="Times New Roman" w:cs="Times New Roman"/>
            <w:color w:val="0000FF"/>
            <w:sz w:val="24"/>
            <w:szCs w:val="24"/>
            <w:u w:val="single"/>
            <w:lang w:bidi="ar-SA"/>
          </w:rPr>
          <w:t>Important Web Site Notices</w:t>
        </w:r>
      </w:hyperlink>
      <w:r w:rsidRPr="00093912">
        <w:rPr>
          <w:rFonts w:ascii="Times New Roman" w:eastAsia="Times New Roman" w:hAnsi="Times New Roman" w:cs="Times New Roman"/>
          <w:sz w:val="24"/>
          <w:szCs w:val="24"/>
          <w:lang w:bidi="ar-SA"/>
        </w:rPr>
        <w:t>  |  </w:t>
      </w:r>
      <w:hyperlink r:id="rId25" w:tooltip="International" w:history="1">
        <w:r w:rsidRPr="00093912">
          <w:rPr>
            <w:rFonts w:ascii="Times New Roman" w:eastAsia="Times New Roman" w:hAnsi="Times New Roman" w:cs="Times New Roman"/>
            <w:color w:val="0000FF"/>
            <w:sz w:val="24"/>
            <w:szCs w:val="24"/>
            <w:u w:val="single"/>
            <w:lang w:bidi="ar-SA"/>
          </w:rPr>
          <w:t>Internat</w:t>
        </w:r>
      </w:hyperlink>
    </w:p>
    <w:p w:rsidR="00B42A7E" w:rsidRDefault="00B42A7E"/>
    <w:sectPr w:rsidR="00B42A7E" w:rsidSect="00AC51A2">
      <w:pgSz w:w="16838" w:h="11906" w:orient="landscape"/>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C51A2"/>
    <w:rsid w:val="00093912"/>
    <w:rsid w:val="001F26F6"/>
    <w:rsid w:val="00215523"/>
    <w:rsid w:val="00AC51A2"/>
    <w:rsid w:val="00B42A7E"/>
    <w:rsid w:val="00BD511C"/>
    <w:rsid w:val="00FB34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boldtwelve">
    <w:name w:val="blueboldtwelve"/>
    <w:basedOn w:val="DefaultParagraphFont"/>
    <w:rsid w:val="00093912"/>
  </w:style>
  <w:style w:type="character" w:customStyle="1" w:styleId="italic">
    <w:name w:val="italic"/>
    <w:basedOn w:val="DefaultParagraphFont"/>
    <w:rsid w:val="00093912"/>
  </w:style>
  <w:style w:type="character" w:customStyle="1" w:styleId="blackten">
    <w:name w:val="blackten"/>
    <w:basedOn w:val="DefaultParagraphFont"/>
    <w:rsid w:val="00093912"/>
  </w:style>
  <w:style w:type="character" w:styleId="Hyperlink">
    <w:name w:val="Hyperlink"/>
    <w:basedOn w:val="DefaultParagraphFont"/>
    <w:uiPriority w:val="99"/>
    <w:semiHidden/>
    <w:unhideWhenUsed/>
    <w:rsid w:val="00093912"/>
    <w:rPr>
      <w:color w:val="0000FF"/>
      <w:u w:val="single"/>
    </w:rPr>
  </w:style>
  <w:style w:type="character" w:customStyle="1" w:styleId="blackboldfifteen">
    <w:name w:val="blackboldfifteen"/>
    <w:basedOn w:val="DefaultParagraphFont"/>
    <w:rsid w:val="00093912"/>
  </w:style>
  <w:style w:type="character" w:customStyle="1" w:styleId="blackboldeight">
    <w:name w:val="blackboldeight"/>
    <w:basedOn w:val="DefaultParagraphFont"/>
    <w:rsid w:val="00093912"/>
  </w:style>
  <w:style w:type="character" w:customStyle="1" w:styleId="bold">
    <w:name w:val="bold"/>
    <w:basedOn w:val="DefaultParagraphFont"/>
    <w:rsid w:val="00093912"/>
  </w:style>
</w:styles>
</file>

<file path=word/webSettings.xml><?xml version="1.0" encoding="utf-8"?>
<w:webSettings xmlns:r="http://schemas.openxmlformats.org/officeDocument/2006/relationships" xmlns:w="http://schemas.openxmlformats.org/wordprocessingml/2006/main">
  <w:divs>
    <w:div w:id="1035540555">
      <w:bodyDiv w:val="1"/>
      <w:marLeft w:val="0"/>
      <w:marRight w:val="0"/>
      <w:marTop w:val="0"/>
      <w:marBottom w:val="0"/>
      <w:divBdr>
        <w:top w:val="none" w:sz="0" w:space="0" w:color="auto"/>
        <w:left w:val="none" w:sz="0" w:space="0" w:color="auto"/>
        <w:bottom w:val="none" w:sz="0" w:space="0" w:color="auto"/>
        <w:right w:val="none" w:sz="0" w:space="0" w:color="auto"/>
      </w:divBdr>
      <w:divsChild>
        <w:div w:id="1750738232">
          <w:marLeft w:val="0"/>
          <w:marRight w:val="0"/>
          <w:marTop w:val="0"/>
          <w:marBottom w:val="0"/>
          <w:divBdr>
            <w:top w:val="none" w:sz="0" w:space="0" w:color="auto"/>
            <w:left w:val="none" w:sz="0" w:space="0" w:color="auto"/>
            <w:bottom w:val="none" w:sz="0" w:space="0" w:color="auto"/>
            <w:right w:val="none" w:sz="0" w:space="0" w:color="auto"/>
          </w:divBdr>
          <w:divsChild>
            <w:div w:id="625698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25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457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9639717">
          <w:marLeft w:val="0"/>
          <w:marRight w:val="0"/>
          <w:marTop w:val="0"/>
          <w:marBottom w:val="0"/>
          <w:divBdr>
            <w:top w:val="none" w:sz="0" w:space="0" w:color="auto"/>
            <w:left w:val="none" w:sz="0" w:space="0" w:color="auto"/>
            <w:bottom w:val="none" w:sz="0" w:space="0" w:color="auto"/>
            <w:right w:val="none" w:sz="0" w:space="0" w:color="auto"/>
          </w:divBdr>
          <w:divsChild>
            <w:div w:id="15123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dts/sltc/methods/partial/pv2062/2062.html" TargetMode="External"/><Relationship Id="rId13" Type="http://schemas.openxmlformats.org/officeDocument/2006/relationships/image" Target="media/image1.gif"/><Relationship Id="rId18" Type="http://schemas.openxmlformats.org/officeDocument/2006/relationships/image" Target="media/image5.gi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osha.gov/as/opa/foia/foia.html" TargetMode="External"/><Relationship Id="rId7" Type="http://schemas.openxmlformats.org/officeDocument/2006/relationships/hyperlink" Target="https://www.osha.gov/dts/sltc/methods/partial/pv2062/2062.html" TargetMode="External"/><Relationship Id="rId12" Type="http://schemas.openxmlformats.org/officeDocument/2006/relationships/hyperlink" Target="https://www.osha.gov/dts/sltc/methods/partial/pv2062/2062.html" TargetMode="External"/><Relationship Id="rId17" Type="http://schemas.openxmlformats.org/officeDocument/2006/relationships/image" Target="media/image4.gif"/><Relationship Id="rId25" Type="http://schemas.openxmlformats.org/officeDocument/2006/relationships/hyperlink" Target="https://www.osha.gov/international/index.html" TargetMode="External"/><Relationship Id="rId2" Type="http://schemas.openxmlformats.org/officeDocument/2006/relationships/settings" Target="settings.xml"/><Relationship Id="rId16" Type="http://schemas.openxmlformats.org/officeDocument/2006/relationships/hyperlink" Target="https://www.osha.gov/dts/sltc/methods/partial/pv2062/2062.html" TargetMode="External"/><Relationship Id="rId20" Type="http://schemas.openxmlformats.org/officeDocument/2006/relationships/image" Target="media/image7.gif"/><Relationship Id="rId1" Type="http://schemas.openxmlformats.org/officeDocument/2006/relationships/styles" Target="styles.xml"/><Relationship Id="rId6" Type="http://schemas.openxmlformats.org/officeDocument/2006/relationships/hyperlink" Target="https://www.osha.gov/dts/sltc/methods/partial/pv2062/2062.html" TargetMode="External"/><Relationship Id="rId11" Type="http://schemas.openxmlformats.org/officeDocument/2006/relationships/hyperlink" Target="https://www.osha.gov/dts/sltc/methods/partial/pv2062/2062.html" TargetMode="External"/><Relationship Id="rId24" Type="http://schemas.openxmlformats.org/officeDocument/2006/relationships/hyperlink" Target="http://www.dol.gov/dol/aboutdol/website-policies.htm" TargetMode="External"/><Relationship Id="rId5" Type="http://schemas.openxmlformats.org/officeDocument/2006/relationships/hyperlink" Target="https://www.osha.gov/dts/sltc/methods/partial/pv2062/2062.html" TargetMode="External"/><Relationship Id="rId15" Type="http://schemas.openxmlformats.org/officeDocument/2006/relationships/image" Target="media/image3.gif"/><Relationship Id="rId23" Type="http://schemas.openxmlformats.org/officeDocument/2006/relationships/hyperlink" Target="http://www.dol.gov/dol/disclaim.htm" TargetMode="External"/><Relationship Id="rId10" Type="http://schemas.openxmlformats.org/officeDocument/2006/relationships/hyperlink" Target="https://www.osha.gov/dts/sltc/methods/partial/pv2062/2062.html" TargetMode="External"/><Relationship Id="rId19" Type="http://schemas.openxmlformats.org/officeDocument/2006/relationships/image" Target="media/image6.gif"/><Relationship Id="rId4" Type="http://schemas.openxmlformats.org/officeDocument/2006/relationships/hyperlink" Target="https://www.osha.gov/dts/chemicalsampling/data/CH_222008.html" TargetMode="External"/><Relationship Id="rId9" Type="http://schemas.openxmlformats.org/officeDocument/2006/relationships/hyperlink" Target="https://www.osha.gov/dts/sltc/methods/partial/pv2062/2062.html" TargetMode="External"/><Relationship Id="rId14" Type="http://schemas.openxmlformats.org/officeDocument/2006/relationships/image" Target="media/image2.gif"/><Relationship Id="rId22" Type="http://schemas.openxmlformats.org/officeDocument/2006/relationships/hyperlink" Target="http://www.dol.gov/dol/privacynotice.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2994</Words>
  <Characters>17066</Characters>
  <Application>Microsoft Office Word</Application>
  <DocSecurity>0</DocSecurity>
  <Lines>142</Lines>
  <Paragraphs>40</Paragraphs>
  <ScaleCrop>false</ScaleCrop>
  <Company>Takfad</Company>
  <LinksUpToDate>false</LinksUpToDate>
  <CharactersWithSpaces>20020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2</cp:revision>
  <dcterms:created xsi:type="dcterms:W3CDTF">2014-11-02T08:58:00Z</dcterms:created>
  <dcterms:modified xsi:type="dcterms:W3CDTF">2014-11-02T08:58:00Z</dcterms:modified>
</cp:coreProperties>
</file>