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550" w:type="dxa"/>
        <w:tblCellSpacing w:w="0" w:type="dxa"/>
        <w:tblCellMar>
          <w:left w:w="0" w:type="dxa"/>
          <w:right w:w="0" w:type="dxa"/>
        </w:tblCellMar>
        <w:tblLook w:val="04A0"/>
      </w:tblPr>
      <w:tblGrid>
        <w:gridCol w:w="11550"/>
      </w:tblGrid>
      <w:tr w:rsidR="004004A9" w:rsidRPr="004004A9" w:rsidTr="004004A9">
        <w:trPr>
          <w:tblCellSpacing w:w="0" w:type="dxa"/>
        </w:trPr>
        <w:tc>
          <w:tcPr>
            <w:tcW w:w="4450" w:type="pct"/>
            <w:hideMark/>
          </w:tcPr>
          <w:p w:rsidR="004004A9" w:rsidRPr="004004A9" w:rsidRDefault="004004A9" w:rsidP="004004A9">
            <w:pPr>
              <w:bidi w:val="0"/>
              <w:spacing w:after="240"/>
              <w:ind w:right="0"/>
              <w:jc w:val="center"/>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rganic Vapors</w:t>
            </w:r>
            <w:r w:rsidRPr="004004A9">
              <w:rPr>
                <w:rFonts w:ascii="Times New Roman" w:eastAsia="Times New Roman" w:hAnsi="Times New Roman" w:cs="Times New Roman"/>
                <w:sz w:val="24"/>
                <w:szCs w:val="24"/>
                <w:lang w:bidi="ar-SA"/>
              </w:rPr>
              <w:br/>
              <w:t xml:space="preserve">(See </w:t>
            </w:r>
            <w:hyperlink r:id="rId4" w:anchor="4" w:tooltip="Section 4" w:history="1">
              <w:r w:rsidRPr="004004A9">
                <w:rPr>
                  <w:rFonts w:ascii="Times New Roman" w:eastAsia="Times New Roman" w:hAnsi="Times New Roman" w:cs="Times New Roman"/>
                  <w:color w:val="0000FF"/>
                  <w:sz w:val="24"/>
                  <w:szCs w:val="24"/>
                  <w:u w:val="single"/>
                  <w:lang w:bidi="ar-SA"/>
                </w:rPr>
                <w:t>Section 4</w:t>
              </w:r>
            </w:hyperlink>
            <w:r w:rsidRPr="004004A9">
              <w:rPr>
                <w:rFonts w:ascii="Times New Roman" w:eastAsia="Times New Roman" w:hAnsi="Times New Roman" w:cs="Times New Roman"/>
                <w:sz w:val="24"/>
                <w:szCs w:val="24"/>
                <w:lang w:bidi="ar-SA"/>
              </w:rPr>
              <w:t>)</w:t>
            </w:r>
          </w:p>
          <w:p w:rsidR="004004A9" w:rsidRPr="004004A9" w:rsidRDefault="004004A9" w:rsidP="004004A9">
            <w:pPr>
              <w:bidi w:val="0"/>
              <w:ind w:right="0"/>
              <w:jc w:val="center"/>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pict>
                <v:rect id="_x0000_i1025" style="width:0;height:.75pt" o:hralign="center" o:hrstd="t" o:hr="t" fillcolor="#aca899" stroked="f"/>
              </w:pict>
            </w:r>
          </w:p>
        </w:tc>
      </w:tr>
      <w:tr w:rsidR="004004A9" w:rsidRPr="004004A9" w:rsidTr="004004A9">
        <w:trPr>
          <w:trHeight w:val="1995"/>
          <w:tblCellSpacing w:w="0" w:type="dxa"/>
        </w:trPr>
        <w:tc>
          <w:tcPr>
            <w:tcW w:w="0" w:type="auto"/>
            <w:hideMark/>
          </w:tcPr>
          <w:tbl>
            <w:tblPr>
              <w:tblW w:w="5000" w:type="pct"/>
              <w:tblCellSpacing w:w="0" w:type="dxa"/>
              <w:tblCellMar>
                <w:left w:w="0" w:type="dxa"/>
                <w:right w:w="0" w:type="dxa"/>
              </w:tblCellMar>
              <w:tblLook w:val="04A0"/>
            </w:tblPr>
            <w:tblGrid>
              <w:gridCol w:w="4618"/>
              <w:gridCol w:w="6926"/>
              <w:gridCol w:w="6"/>
            </w:tblGrid>
            <w:tr w:rsidR="004004A9" w:rsidRPr="004004A9">
              <w:trPr>
                <w:tblCellSpacing w:w="0" w:type="dxa"/>
              </w:trPr>
              <w:tc>
                <w:tcPr>
                  <w:tcW w:w="4620" w:type="dxa"/>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Method no.:</w:t>
                  </w:r>
                </w:p>
              </w:tc>
              <w:tc>
                <w:tcPr>
                  <w:tcW w:w="6930" w:type="dxa"/>
                  <w:gridSpan w:val="2"/>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07</w:t>
                  </w:r>
                </w:p>
              </w:tc>
            </w:tr>
            <w:tr w:rsidR="004004A9" w:rsidRPr="004004A9">
              <w:trPr>
                <w:tblCellSpacing w:w="0" w:type="dxa"/>
              </w:trPr>
              <w:tc>
                <w:tcPr>
                  <w:tcW w:w="0" w:type="auto"/>
                  <w:gridSpan w:val="3"/>
                  <w:vAlign w:val="center"/>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p>
              </w:tc>
            </w:tr>
            <w:tr w:rsidR="004004A9" w:rsidRPr="004004A9">
              <w:trPr>
                <w:tblCellSpacing w:w="0" w:type="dxa"/>
              </w:trPr>
              <w:tc>
                <w:tcPr>
                  <w:tcW w:w="4620" w:type="dxa"/>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Matrix:</w:t>
                  </w:r>
                </w:p>
              </w:tc>
              <w:tc>
                <w:tcPr>
                  <w:tcW w:w="6930" w:type="dxa"/>
                  <w:gridSpan w:val="2"/>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Air</w:t>
                  </w:r>
                </w:p>
              </w:tc>
            </w:tr>
            <w:tr w:rsidR="004004A9" w:rsidRPr="004004A9">
              <w:trPr>
                <w:tblCellSpacing w:w="0" w:type="dxa"/>
              </w:trPr>
              <w:tc>
                <w:tcPr>
                  <w:tcW w:w="0" w:type="auto"/>
                  <w:gridSpan w:val="3"/>
                  <w:vAlign w:val="center"/>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p>
              </w:tc>
            </w:tr>
            <w:tr w:rsidR="004004A9" w:rsidRPr="004004A9">
              <w:trPr>
                <w:tblCellSpacing w:w="0" w:type="dxa"/>
              </w:trPr>
              <w:tc>
                <w:tcPr>
                  <w:tcW w:w="4620" w:type="dxa"/>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OSHA PELs:</w:t>
                  </w:r>
                </w:p>
              </w:tc>
              <w:tc>
                <w:tcPr>
                  <w:tcW w:w="6930" w:type="dxa"/>
                  <w:vAlign w:val="center"/>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hyperlink r:id="rId5" w:anchor="4" w:tooltip="Section 4" w:history="1">
                    <w:r w:rsidRPr="004004A9">
                      <w:rPr>
                        <w:rFonts w:ascii="Times New Roman" w:eastAsia="Times New Roman" w:hAnsi="Times New Roman" w:cs="Times New Roman"/>
                        <w:color w:val="0000FF"/>
                        <w:sz w:val="24"/>
                        <w:szCs w:val="24"/>
                        <w:u w:val="single"/>
                        <w:lang w:bidi="ar-SA"/>
                      </w:rPr>
                      <w:t>Section 4</w:t>
                    </w:r>
                  </w:hyperlink>
                </w:p>
              </w:tc>
              <w:tc>
                <w:tcPr>
                  <w:tcW w:w="0" w:type="auto"/>
                  <w:vAlign w:val="center"/>
                  <w:hideMark/>
                </w:tcPr>
                <w:p w:rsidR="004004A9" w:rsidRPr="004004A9" w:rsidRDefault="004004A9" w:rsidP="004004A9">
                  <w:pPr>
                    <w:bidi w:val="0"/>
                    <w:ind w:right="0"/>
                    <w:jc w:val="left"/>
                    <w:rPr>
                      <w:rFonts w:ascii="Times New Roman" w:eastAsia="Times New Roman" w:hAnsi="Times New Roman" w:cs="Times New Roman"/>
                      <w:sz w:val="20"/>
                      <w:szCs w:val="20"/>
                      <w:lang w:bidi="ar-SA"/>
                    </w:rPr>
                  </w:pPr>
                </w:p>
              </w:tc>
            </w:tr>
            <w:tr w:rsidR="004004A9" w:rsidRPr="004004A9">
              <w:trPr>
                <w:tblCellSpacing w:w="0" w:type="dxa"/>
              </w:trPr>
              <w:tc>
                <w:tcPr>
                  <w:tcW w:w="0" w:type="auto"/>
                  <w:gridSpan w:val="3"/>
                  <w:vAlign w:val="center"/>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p>
              </w:tc>
            </w:tr>
            <w:tr w:rsidR="004004A9" w:rsidRPr="004004A9">
              <w:trPr>
                <w:tblCellSpacing w:w="0" w:type="dxa"/>
              </w:trPr>
              <w:tc>
                <w:tcPr>
                  <w:tcW w:w="4620" w:type="dxa"/>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Procedure:</w:t>
                  </w:r>
                </w:p>
              </w:tc>
              <w:tc>
                <w:tcPr>
                  <w:tcW w:w="6930" w:type="dxa"/>
                  <w:gridSpan w:val="2"/>
                  <w:vAlign w:val="center"/>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Collection on charcoal, extraction with an organic solvent, and analysis by gas chromatography with flame ionization detector.</w:t>
                  </w:r>
                </w:p>
              </w:tc>
            </w:tr>
            <w:tr w:rsidR="004004A9" w:rsidRPr="004004A9">
              <w:trPr>
                <w:tblCellSpacing w:w="0" w:type="dxa"/>
              </w:trPr>
              <w:tc>
                <w:tcPr>
                  <w:tcW w:w="0" w:type="auto"/>
                  <w:gridSpan w:val="3"/>
                  <w:vAlign w:val="center"/>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p>
              </w:tc>
            </w:tr>
            <w:tr w:rsidR="004004A9" w:rsidRPr="004004A9">
              <w:trPr>
                <w:tblCellSpacing w:w="0" w:type="dxa"/>
              </w:trPr>
              <w:tc>
                <w:tcPr>
                  <w:tcW w:w="4620" w:type="dxa"/>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Recommended air volume and sample rate:</w:t>
                  </w:r>
                </w:p>
              </w:tc>
              <w:tc>
                <w:tcPr>
                  <w:tcW w:w="6930" w:type="dxa"/>
                  <w:vAlign w:val="bottom"/>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hyperlink r:id="rId6" w:anchor="4" w:tooltip="Section 4" w:history="1">
                    <w:r w:rsidRPr="004004A9">
                      <w:rPr>
                        <w:rFonts w:ascii="Times New Roman" w:eastAsia="Times New Roman" w:hAnsi="Times New Roman" w:cs="Times New Roman"/>
                        <w:color w:val="0000FF"/>
                        <w:sz w:val="24"/>
                        <w:szCs w:val="24"/>
                        <w:u w:val="single"/>
                        <w:lang w:bidi="ar-SA"/>
                      </w:rPr>
                      <w:t>Section 4</w:t>
                    </w:r>
                  </w:hyperlink>
                </w:p>
              </w:tc>
              <w:tc>
                <w:tcPr>
                  <w:tcW w:w="0" w:type="auto"/>
                  <w:vAlign w:val="center"/>
                  <w:hideMark/>
                </w:tcPr>
                <w:p w:rsidR="004004A9" w:rsidRPr="004004A9" w:rsidRDefault="004004A9" w:rsidP="004004A9">
                  <w:pPr>
                    <w:bidi w:val="0"/>
                    <w:ind w:right="0"/>
                    <w:jc w:val="left"/>
                    <w:rPr>
                      <w:rFonts w:ascii="Times New Roman" w:eastAsia="Times New Roman" w:hAnsi="Times New Roman" w:cs="Times New Roman"/>
                      <w:sz w:val="20"/>
                      <w:szCs w:val="20"/>
                      <w:lang w:bidi="ar-SA"/>
                    </w:rPr>
                  </w:pPr>
                </w:p>
              </w:tc>
            </w:tr>
            <w:tr w:rsidR="004004A9" w:rsidRPr="004004A9">
              <w:trPr>
                <w:tblCellSpacing w:w="0" w:type="dxa"/>
              </w:trPr>
              <w:tc>
                <w:tcPr>
                  <w:tcW w:w="0" w:type="auto"/>
                  <w:gridSpan w:val="3"/>
                  <w:vAlign w:val="center"/>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p>
              </w:tc>
            </w:tr>
            <w:tr w:rsidR="004004A9" w:rsidRPr="004004A9">
              <w:trPr>
                <w:tblCellSpacing w:w="0" w:type="dxa"/>
              </w:trPr>
              <w:tc>
                <w:tcPr>
                  <w:tcW w:w="4620" w:type="dxa"/>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Status of method:</w:t>
                  </w:r>
                </w:p>
              </w:tc>
              <w:tc>
                <w:tcPr>
                  <w:tcW w:w="6930" w:type="dxa"/>
                  <w:gridSpan w:val="2"/>
                  <w:vAlign w:val="center"/>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This method has been used extensively in the OSHA Salt Lake Technical Center. With slight modification, this method is a generalized version of validated NIOSH methodology.</w:t>
                  </w:r>
                </w:p>
              </w:tc>
            </w:tr>
            <w:tr w:rsidR="004004A9" w:rsidRPr="004004A9">
              <w:trPr>
                <w:trHeight w:val="750"/>
                <w:tblCellSpacing w:w="0" w:type="dxa"/>
              </w:trPr>
              <w:tc>
                <w:tcPr>
                  <w:tcW w:w="0" w:type="auto"/>
                  <w:gridSpan w:val="3"/>
                  <w:vAlign w:val="center"/>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p>
              </w:tc>
            </w:tr>
            <w:tr w:rsidR="004004A9" w:rsidRPr="004004A9">
              <w:trPr>
                <w:tblCellSpacing w:w="0" w:type="dxa"/>
              </w:trPr>
              <w:tc>
                <w:tcPr>
                  <w:tcW w:w="0" w:type="auto"/>
                  <w:gridSpan w:val="3"/>
                  <w:vAlign w:val="center"/>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p>
              </w:tc>
            </w:tr>
            <w:tr w:rsidR="004004A9" w:rsidRPr="004004A9">
              <w:trPr>
                <w:trHeight w:val="285"/>
                <w:tblCellSpacing w:w="0" w:type="dxa"/>
              </w:trPr>
              <w:tc>
                <w:tcPr>
                  <w:tcW w:w="4620" w:type="dxa"/>
                  <w:vAlign w:val="center"/>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May 2000</w:t>
                  </w:r>
                </w:p>
              </w:tc>
              <w:tc>
                <w:tcPr>
                  <w:tcW w:w="6930" w:type="dxa"/>
                  <w:gridSpan w:val="2"/>
                  <w:hideMark/>
                </w:tcPr>
                <w:p w:rsidR="004004A9" w:rsidRPr="004004A9" w:rsidRDefault="004004A9" w:rsidP="004004A9">
                  <w:pPr>
                    <w:bidi w:val="0"/>
                    <w:ind w:right="0"/>
                    <w:jc w:val="righ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Methods Development Team</w:t>
                  </w:r>
                </w:p>
              </w:tc>
            </w:tr>
            <w:tr w:rsidR="004004A9" w:rsidRPr="004004A9">
              <w:trPr>
                <w:trHeight w:val="240"/>
                <w:tblCellSpacing w:w="0" w:type="dxa"/>
              </w:trPr>
              <w:tc>
                <w:tcPr>
                  <w:tcW w:w="0" w:type="auto"/>
                  <w:gridSpan w:val="2"/>
                  <w:vAlign w:val="center"/>
                  <w:hideMark/>
                </w:tcPr>
                <w:p w:rsidR="004004A9" w:rsidRPr="004004A9" w:rsidRDefault="004004A9" w:rsidP="004004A9">
                  <w:pPr>
                    <w:bidi w:val="0"/>
                    <w:ind w:right="0"/>
                    <w:jc w:val="center"/>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Methods Development Team</w:t>
                  </w:r>
                  <w:r w:rsidRPr="004004A9">
                    <w:rPr>
                      <w:rFonts w:ascii="Times New Roman" w:eastAsia="Times New Roman" w:hAnsi="Times New Roman" w:cs="Times New Roman"/>
                      <w:sz w:val="24"/>
                      <w:szCs w:val="24"/>
                      <w:lang w:bidi="ar-SA"/>
                    </w:rPr>
                    <w:br/>
                    <w:t xml:space="preserve">Industrial Hygiene Chemistry Division </w:t>
                  </w:r>
                  <w:r w:rsidRPr="004004A9">
                    <w:rPr>
                      <w:rFonts w:ascii="Times New Roman" w:eastAsia="Times New Roman" w:hAnsi="Times New Roman" w:cs="Times New Roman"/>
                      <w:sz w:val="24"/>
                      <w:szCs w:val="24"/>
                      <w:lang w:bidi="ar-SA"/>
                    </w:rPr>
                    <w:br/>
                    <w:t>OSHA Salt Lake Technical Center</w:t>
                  </w:r>
                  <w:r w:rsidRPr="004004A9">
                    <w:rPr>
                      <w:rFonts w:ascii="Times New Roman" w:eastAsia="Times New Roman" w:hAnsi="Times New Roman" w:cs="Times New Roman"/>
                      <w:sz w:val="24"/>
                      <w:szCs w:val="24"/>
                      <w:lang w:bidi="ar-SA"/>
                    </w:rPr>
                    <w:br/>
                    <w:t>Sandy UT 84070-6406</w:t>
                  </w:r>
                </w:p>
              </w:tc>
              <w:tc>
                <w:tcPr>
                  <w:tcW w:w="0" w:type="auto"/>
                  <w:vAlign w:val="center"/>
                  <w:hideMark/>
                </w:tcPr>
                <w:p w:rsidR="004004A9" w:rsidRPr="004004A9" w:rsidRDefault="004004A9" w:rsidP="004004A9">
                  <w:pPr>
                    <w:bidi w:val="0"/>
                    <w:ind w:right="0"/>
                    <w:jc w:val="left"/>
                    <w:rPr>
                      <w:rFonts w:ascii="Times New Roman" w:eastAsia="Times New Roman" w:hAnsi="Times New Roman" w:cs="Times New Roman"/>
                      <w:sz w:val="20"/>
                      <w:szCs w:val="20"/>
                      <w:lang w:bidi="ar-SA"/>
                    </w:rPr>
                  </w:pPr>
                </w:p>
              </w:tc>
            </w:tr>
          </w:tbl>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br/>
            </w:r>
            <w:r w:rsidRPr="004004A9">
              <w:rPr>
                <w:rFonts w:ascii="Times New Roman" w:eastAsia="Times New Roman" w:hAnsi="Times New Roman" w:cs="Times New Roman"/>
                <w:sz w:val="24"/>
                <w:szCs w:val="24"/>
                <w:lang w:bidi="ar-SA"/>
              </w:rPr>
              <w:br/>
              <w:t xml:space="preserve">1. General Discussion </w:t>
            </w:r>
          </w:p>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 xml:space="preserve">1.1 Background </w:t>
            </w:r>
            <w:r w:rsidRPr="004004A9">
              <w:rPr>
                <w:rFonts w:ascii="Times New Roman" w:eastAsia="Times New Roman" w:hAnsi="Times New Roman" w:cs="Times New Roman"/>
                <w:sz w:val="24"/>
                <w:szCs w:val="24"/>
                <w:lang w:bidi="ar-SA"/>
              </w:rPr>
              <w:br/>
            </w:r>
            <w:r w:rsidRPr="004004A9">
              <w:rPr>
                <w:rFonts w:ascii="Times New Roman" w:eastAsia="Times New Roman" w:hAnsi="Times New Roman" w:cs="Times New Roman"/>
                <w:sz w:val="24"/>
                <w:szCs w:val="24"/>
                <w:lang w:bidi="ar-SA"/>
              </w:rPr>
              <w:br/>
              <w:t xml:space="preserve">Background information on the analytes may be obtained from a number of sources such as NIOSH Criteria Documents, chemical dictionaries and industrial hygiene manuals. Solvents are used for degreasing, for dry cleaning, and in the manufacture of many materials ranging from paints, varnishes, shellacs, and lacquers to rubber and synthetic resins. When not being used as solvents, they may function as fuels or act as chemical intermediates with or without regard to their ability to put materials into solution. Toxic effects of the analytes vary with many acting as irritants or causing narcosis, and some having more hazardous effects. </w:t>
            </w:r>
            <w:r w:rsidRPr="004004A9">
              <w:rPr>
                <w:rFonts w:ascii="Times New Roman" w:eastAsia="Times New Roman" w:hAnsi="Times New Roman" w:cs="Times New Roman"/>
                <w:sz w:val="24"/>
                <w:szCs w:val="24"/>
                <w:lang w:bidi="ar-SA"/>
              </w:rPr>
              <w:br/>
            </w:r>
            <w:r w:rsidRPr="004004A9">
              <w:rPr>
                <w:rFonts w:ascii="Times New Roman" w:eastAsia="Times New Roman" w:hAnsi="Times New Roman" w:cs="Times New Roman"/>
                <w:sz w:val="24"/>
                <w:szCs w:val="24"/>
                <w:lang w:bidi="ar-SA"/>
              </w:rPr>
              <w:br/>
            </w:r>
            <w:r w:rsidRPr="004004A9">
              <w:rPr>
                <w:rFonts w:ascii="Times New Roman" w:eastAsia="Times New Roman" w:hAnsi="Times New Roman" w:cs="Times New Roman"/>
                <w:sz w:val="24"/>
                <w:szCs w:val="24"/>
                <w:lang w:bidi="ar-SA"/>
              </w:rPr>
              <w:lastRenderedPageBreak/>
              <w:t xml:space="preserve">1.2 Statistical parameters </w:t>
            </w:r>
          </w:p>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1.2.1 Each analyte included in this general procedure has a validated NIOSH method, (</w:t>
            </w:r>
            <w:hyperlink r:id="rId7" w:anchor="51" w:tooltip="Reference 5.1" w:history="1">
              <w:r w:rsidRPr="004004A9">
                <w:rPr>
                  <w:rFonts w:ascii="Times New Roman" w:eastAsia="Times New Roman" w:hAnsi="Times New Roman" w:cs="Times New Roman"/>
                  <w:color w:val="0000FF"/>
                  <w:sz w:val="24"/>
                  <w:szCs w:val="24"/>
                  <w:u w:val="single"/>
                  <w:lang w:bidi="ar-SA"/>
                </w:rPr>
                <w:t>Ref. 5.1</w:t>
              </w:r>
            </w:hyperlink>
            <w:r w:rsidRPr="004004A9">
              <w:rPr>
                <w:rFonts w:ascii="Times New Roman" w:eastAsia="Times New Roman" w:hAnsi="Times New Roman" w:cs="Times New Roman"/>
                <w:sz w:val="24"/>
                <w:szCs w:val="24"/>
                <w:lang w:bidi="ar-SA"/>
              </w:rPr>
              <w:t xml:space="preserve">) and/or a validated OSHA method. One of the NIOSH validation requirements is that the results obtained be within ±25% of the true values at the 95% confidence level at the air concentration equal to the OSHA standard. Although the OSHA evaluation procedure differs from that of NIOSH, the same validation requirements are used. </w:t>
            </w:r>
            <w:r w:rsidRPr="004004A9">
              <w:rPr>
                <w:rFonts w:ascii="Times New Roman" w:eastAsia="Times New Roman" w:hAnsi="Times New Roman" w:cs="Times New Roman"/>
                <w:sz w:val="24"/>
                <w:szCs w:val="24"/>
                <w:lang w:bidi="ar-SA"/>
              </w:rPr>
              <w:br/>
            </w:r>
            <w:r w:rsidRPr="004004A9">
              <w:rPr>
                <w:rFonts w:ascii="Times New Roman" w:eastAsia="Times New Roman" w:hAnsi="Times New Roman" w:cs="Times New Roman"/>
                <w:sz w:val="24"/>
                <w:szCs w:val="24"/>
                <w:lang w:bidi="ar-SA"/>
              </w:rPr>
              <w:br/>
              <w:t>1.2.2 Refer to the validated NIOSH methods, (</w:t>
            </w:r>
            <w:hyperlink r:id="rId8" w:anchor="51" w:tooltip="Reference 5.1" w:history="1">
              <w:r w:rsidRPr="004004A9">
                <w:rPr>
                  <w:rFonts w:ascii="Times New Roman" w:eastAsia="Times New Roman" w:hAnsi="Times New Roman" w:cs="Times New Roman"/>
                  <w:color w:val="0000FF"/>
                  <w:sz w:val="24"/>
                  <w:szCs w:val="24"/>
                  <w:u w:val="single"/>
                  <w:lang w:bidi="ar-SA"/>
                </w:rPr>
                <w:t>Ref. 5.1</w:t>
              </w:r>
            </w:hyperlink>
            <w:r w:rsidRPr="004004A9">
              <w:rPr>
                <w:rFonts w:ascii="Times New Roman" w:eastAsia="Times New Roman" w:hAnsi="Times New Roman" w:cs="Times New Roman"/>
                <w:sz w:val="24"/>
                <w:szCs w:val="24"/>
                <w:lang w:bidi="ar-SA"/>
              </w:rPr>
              <w:t xml:space="preserve">) for detailed information on individual analytes. </w:t>
            </w:r>
          </w:p>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 xml:space="preserve">1.3 Advantages </w:t>
            </w:r>
          </w:p>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 xml:space="preserve">1.3.1 The sampling device is small, portable, and involves no liquids. </w:t>
            </w:r>
            <w:r w:rsidRPr="004004A9">
              <w:rPr>
                <w:rFonts w:ascii="Times New Roman" w:eastAsia="Times New Roman" w:hAnsi="Times New Roman" w:cs="Times New Roman"/>
                <w:sz w:val="24"/>
                <w:szCs w:val="24"/>
                <w:lang w:bidi="ar-SA"/>
              </w:rPr>
              <w:br/>
            </w:r>
            <w:r w:rsidRPr="004004A9">
              <w:rPr>
                <w:rFonts w:ascii="Times New Roman" w:eastAsia="Times New Roman" w:hAnsi="Times New Roman" w:cs="Times New Roman"/>
                <w:sz w:val="24"/>
                <w:szCs w:val="24"/>
                <w:lang w:bidi="ar-SA"/>
              </w:rPr>
              <w:br/>
              <w:t xml:space="preserve">1.3.2 The analysis is by a quick instrumental method. </w:t>
            </w:r>
            <w:r w:rsidRPr="004004A9">
              <w:rPr>
                <w:rFonts w:ascii="Times New Roman" w:eastAsia="Times New Roman" w:hAnsi="Times New Roman" w:cs="Times New Roman"/>
                <w:sz w:val="24"/>
                <w:szCs w:val="24"/>
                <w:lang w:bidi="ar-SA"/>
              </w:rPr>
              <w:br/>
            </w:r>
            <w:r w:rsidRPr="004004A9">
              <w:rPr>
                <w:rFonts w:ascii="Times New Roman" w:eastAsia="Times New Roman" w:hAnsi="Times New Roman" w:cs="Times New Roman"/>
                <w:sz w:val="24"/>
                <w:szCs w:val="24"/>
                <w:lang w:bidi="ar-SA"/>
              </w:rPr>
              <w:br/>
              <w:t xml:space="preserve">1.3.3 Interferences can be eliminated by altering chromatographic conditions in most cases. </w:t>
            </w:r>
            <w:r w:rsidRPr="004004A9">
              <w:rPr>
                <w:rFonts w:ascii="Times New Roman" w:eastAsia="Times New Roman" w:hAnsi="Times New Roman" w:cs="Times New Roman"/>
                <w:sz w:val="24"/>
                <w:szCs w:val="24"/>
                <w:lang w:bidi="ar-SA"/>
              </w:rPr>
              <w:br/>
            </w:r>
            <w:r w:rsidRPr="004004A9">
              <w:rPr>
                <w:rFonts w:ascii="Times New Roman" w:eastAsia="Times New Roman" w:hAnsi="Times New Roman" w:cs="Times New Roman"/>
                <w:sz w:val="24"/>
                <w:szCs w:val="24"/>
                <w:lang w:bidi="ar-SA"/>
              </w:rPr>
              <w:br/>
              <w:t xml:space="preserve">1.3.4 The method allows simultaneous analysis of two or more analytes. </w:t>
            </w:r>
          </w:p>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 xml:space="preserve">1.4 Disadvantages </w:t>
            </w:r>
          </w:p>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 xml:space="preserve">1.4.1 The air volume sampled is limited by the capacity of the charcoal tubes. Exceeding the capacity of the charcoal tube results in loss of sample. The adsorptive capacity is decreased by high humidity. </w:t>
            </w:r>
            <w:r w:rsidRPr="004004A9">
              <w:rPr>
                <w:rFonts w:ascii="Times New Roman" w:eastAsia="Times New Roman" w:hAnsi="Times New Roman" w:cs="Times New Roman"/>
                <w:sz w:val="24"/>
                <w:szCs w:val="24"/>
                <w:lang w:bidi="ar-SA"/>
              </w:rPr>
              <w:br/>
            </w:r>
            <w:r w:rsidRPr="004004A9">
              <w:rPr>
                <w:rFonts w:ascii="Times New Roman" w:eastAsia="Times New Roman" w:hAnsi="Times New Roman" w:cs="Times New Roman"/>
                <w:sz w:val="24"/>
                <w:szCs w:val="24"/>
                <w:lang w:bidi="ar-SA"/>
              </w:rPr>
              <w:br/>
              <w:t xml:space="preserve">1.4.2 The method is limited by the reproducibility of the pressure drop across the tubes. The pressure drop affects the flow rate causing the air volume to be imprecise. </w:t>
            </w:r>
            <w:r w:rsidRPr="004004A9">
              <w:rPr>
                <w:rFonts w:ascii="Times New Roman" w:eastAsia="Times New Roman" w:hAnsi="Times New Roman" w:cs="Times New Roman"/>
                <w:sz w:val="24"/>
                <w:szCs w:val="24"/>
                <w:lang w:bidi="ar-SA"/>
              </w:rPr>
              <w:br/>
            </w:r>
            <w:r w:rsidRPr="004004A9">
              <w:rPr>
                <w:rFonts w:ascii="Times New Roman" w:eastAsia="Times New Roman" w:hAnsi="Times New Roman" w:cs="Times New Roman"/>
                <w:sz w:val="24"/>
                <w:szCs w:val="24"/>
                <w:lang w:bidi="ar-SA"/>
              </w:rPr>
              <w:br/>
              <w:t xml:space="preserve">1.4.3 The analyst must work with toxic solvents. </w:t>
            </w:r>
            <w:r w:rsidRPr="004004A9">
              <w:rPr>
                <w:rFonts w:ascii="Times New Roman" w:eastAsia="Times New Roman" w:hAnsi="Times New Roman" w:cs="Times New Roman"/>
                <w:sz w:val="24"/>
                <w:szCs w:val="24"/>
                <w:lang w:bidi="ar-SA"/>
              </w:rPr>
              <w:br/>
            </w:r>
            <w:r w:rsidRPr="004004A9">
              <w:rPr>
                <w:rFonts w:ascii="Times New Roman" w:eastAsia="Times New Roman" w:hAnsi="Times New Roman" w:cs="Times New Roman"/>
                <w:sz w:val="24"/>
                <w:szCs w:val="24"/>
                <w:lang w:bidi="ar-SA"/>
              </w:rPr>
              <w:br/>
              <w:t xml:space="preserve">1.4.4 When many components are present, elimination of interferences becomes difficult. </w:t>
            </w:r>
          </w:p>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 xml:space="preserve">2. Sampling Procedure </w:t>
            </w:r>
          </w:p>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 xml:space="preserve">2.1 Apparatus </w:t>
            </w:r>
          </w:p>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 xml:space="preserve">2.1.1 A calibrated personal sampling pump whose flow can be determined within ±5% at the recommended flow rate with the sampling device attached. </w:t>
            </w:r>
            <w:r w:rsidRPr="004004A9">
              <w:rPr>
                <w:rFonts w:ascii="Times New Roman" w:eastAsia="Times New Roman" w:hAnsi="Times New Roman" w:cs="Times New Roman"/>
                <w:sz w:val="24"/>
                <w:szCs w:val="24"/>
                <w:lang w:bidi="ar-SA"/>
              </w:rPr>
              <w:br/>
            </w:r>
            <w:r w:rsidRPr="004004A9">
              <w:rPr>
                <w:rFonts w:ascii="Times New Roman" w:eastAsia="Times New Roman" w:hAnsi="Times New Roman" w:cs="Times New Roman"/>
                <w:sz w:val="24"/>
                <w:szCs w:val="24"/>
                <w:lang w:bidi="ar-SA"/>
              </w:rPr>
              <w:br/>
              <w:t xml:space="preserve">2.1.2 Charcoal tubes: Glass tubes with both ends flame sealed, 7 cm long with a 6-mm o.d. and 4-mm i.d., containing two sections of 20/40 mesh activated charcoal separated by a 2-mm portion of urethane foam. The activated charcoal is </w:t>
            </w:r>
            <w:r w:rsidRPr="004004A9">
              <w:rPr>
                <w:rFonts w:ascii="Times New Roman" w:eastAsia="Times New Roman" w:hAnsi="Times New Roman" w:cs="Times New Roman"/>
                <w:sz w:val="24"/>
                <w:szCs w:val="24"/>
                <w:lang w:bidi="ar-SA"/>
              </w:rPr>
              <w:lastRenderedPageBreak/>
              <w:t xml:space="preserve">prepared from coconut shells and is fired at 600°C prior to packing. The adsorbing section contains 100 mg of </w:t>
            </w:r>
            <w:proofErr w:type="gramStart"/>
            <w:r w:rsidRPr="004004A9">
              <w:rPr>
                <w:rFonts w:ascii="Times New Roman" w:eastAsia="Times New Roman" w:hAnsi="Times New Roman" w:cs="Times New Roman"/>
                <w:sz w:val="24"/>
                <w:szCs w:val="24"/>
                <w:lang w:bidi="ar-SA"/>
              </w:rPr>
              <w:t>charcoal,</w:t>
            </w:r>
            <w:proofErr w:type="gramEnd"/>
            <w:r w:rsidRPr="004004A9">
              <w:rPr>
                <w:rFonts w:ascii="Times New Roman" w:eastAsia="Times New Roman" w:hAnsi="Times New Roman" w:cs="Times New Roman"/>
                <w:sz w:val="24"/>
                <w:szCs w:val="24"/>
                <w:lang w:bidi="ar-SA"/>
              </w:rPr>
              <w:t xml:space="preserve"> the backup section 50 mg. A3-mm portion of urethane foam is placed between the outlet end of the tube and the backup section. A plug of silylated glass wool is placed in front of the absorbing section. The pressure drop across the tube must be less than 1 in. of mercury at a flow rate of 1 L/min. </w:t>
            </w:r>
            <w:r w:rsidRPr="004004A9">
              <w:rPr>
                <w:rFonts w:ascii="Times New Roman" w:eastAsia="Times New Roman" w:hAnsi="Times New Roman" w:cs="Times New Roman"/>
                <w:sz w:val="24"/>
                <w:szCs w:val="24"/>
                <w:lang w:bidi="ar-SA"/>
              </w:rPr>
              <w:br/>
            </w:r>
            <w:r w:rsidRPr="004004A9">
              <w:rPr>
                <w:rFonts w:ascii="Times New Roman" w:eastAsia="Times New Roman" w:hAnsi="Times New Roman" w:cs="Times New Roman"/>
                <w:sz w:val="24"/>
                <w:szCs w:val="24"/>
                <w:lang w:bidi="ar-SA"/>
              </w:rPr>
              <w:br/>
              <w:t xml:space="preserve">2.1.3 Certain analytes require petroleum base charcoal instead of coconut base charcoal. This requirement is specified in </w:t>
            </w:r>
            <w:hyperlink r:id="rId9" w:anchor="4" w:tooltip="Section 4" w:history="1">
              <w:r w:rsidRPr="004004A9">
                <w:rPr>
                  <w:rFonts w:ascii="Times New Roman" w:eastAsia="Times New Roman" w:hAnsi="Times New Roman" w:cs="Times New Roman"/>
                  <w:color w:val="0000FF"/>
                  <w:sz w:val="24"/>
                  <w:szCs w:val="24"/>
                  <w:u w:val="single"/>
                  <w:lang w:bidi="ar-SA"/>
                </w:rPr>
                <w:t>Section 4</w:t>
              </w:r>
            </w:hyperlink>
            <w:r w:rsidRPr="004004A9">
              <w:rPr>
                <w:rFonts w:ascii="Times New Roman" w:eastAsia="Times New Roman" w:hAnsi="Times New Roman" w:cs="Times New Roman"/>
                <w:sz w:val="24"/>
                <w:szCs w:val="24"/>
                <w:lang w:bidi="ar-SA"/>
              </w:rPr>
              <w:t xml:space="preserve">. </w:t>
            </w:r>
          </w:p>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 xml:space="preserve">2.2 Reagents </w:t>
            </w:r>
            <w:r w:rsidRPr="004004A9">
              <w:rPr>
                <w:rFonts w:ascii="Times New Roman" w:eastAsia="Times New Roman" w:hAnsi="Times New Roman" w:cs="Times New Roman"/>
                <w:sz w:val="24"/>
                <w:szCs w:val="24"/>
                <w:lang w:bidi="ar-SA"/>
              </w:rPr>
              <w:br/>
            </w:r>
            <w:r w:rsidRPr="004004A9">
              <w:rPr>
                <w:rFonts w:ascii="Times New Roman" w:eastAsia="Times New Roman" w:hAnsi="Times New Roman" w:cs="Times New Roman"/>
                <w:sz w:val="24"/>
                <w:szCs w:val="24"/>
                <w:lang w:bidi="ar-SA"/>
              </w:rPr>
              <w:br/>
              <w:t xml:space="preserve">None required in sampling procedure. </w:t>
            </w:r>
            <w:r w:rsidRPr="004004A9">
              <w:rPr>
                <w:rFonts w:ascii="Times New Roman" w:eastAsia="Times New Roman" w:hAnsi="Times New Roman" w:cs="Times New Roman"/>
                <w:sz w:val="24"/>
                <w:szCs w:val="24"/>
                <w:lang w:bidi="ar-SA"/>
              </w:rPr>
              <w:br/>
            </w:r>
            <w:r w:rsidRPr="004004A9">
              <w:rPr>
                <w:rFonts w:ascii="Times New Roman" w:eastAsia="Times New Roman" w:hAnsi="Times New Roman" w:cs="Times New Roman"/>
                <w:sz w:val="24"/>
                <w:szCs w:val="24"/>
                <w:lang w:bidi="ar-SA"/>
              </w:rPr>
              <w:br/>
              <w:t xml:space="preserve">2.3 Technique </w:t>
            </w:r>
          </w:p>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 xml:space="preserve">2.3.1 Immediately before sampling, break the ends of the tube to provide an opening at least one-half the internal diameter of the tube (2 mm). </w:t>
            </w:r>
            <w:r w:rsidRPr="004004A9">
              <w:rPr>
                <w:rFonts w:ascii="Times New Roman" w:eastAsia="Times New Roman" w:hAnsi="Times New Roman" w:cs="Times New Roman"/>
                <w:sz w:val="24"/>
                <w:szCs w:val="24"/>
                <w:lang w:bidi="ar-SA"/>
              </w:rPr>
              <w:br/>
            </w:r>
            <w:r w:rsidRPr="004004A9">
              <w:rPr>
                <w:rFonts w:ascii="Times New Roman" w:eastAsia="Times New Roman" w:hAnsi="Times New Roman" w:cs="Times New Roman"/>
                <w:sz w:val="24"/>
                <w:szCs w:val="24"/>
                <w:lang w:bidi="ar-SA"/>
              </w:rPr>
              <w:br/>
              <w:t xml:space="preserve">2.3.2 The smaller section of charcoal is used as a backup and should be positioned nearest the sampling pump. </w:t>
            </w:r>
            <w:r w:rsidRPr="004004A9">
              <w:rPr>
                <w:rFonts w:ascii="Times New Roman" w:eastAsia="Times New Roman" w:hAnsi="Times New Roman" w:cs="Times New Roman"/>
                <w:sz w:val="24"/>
                <w:szCs w:val="24"/>
                <w:lang w:bidi="ar-SA"/>
              </w:rPr>
              <w:br/>
            </w:r>
            <w:r w:rsidRPr="004004A9">
              <w:rPr>
                <w:rFonts w:ascii="Times New Roman" w:eastAsia="Times New Roman" w:hAnsi="Times New Roman" w:cs="Times New Roman"/>
                <w:sz w:val="24"/>
                <w:szCs w:val="24"/>
                <w:lang w:bidi="ar-SA"/>
              </w:rPr>
              <w:br/>
              <w:t xml:space="preserve">2.3.3 The charcoal tube should be placed vertically during sampling to minimize channeling. </w:t>
            </w:r>
            <w:r w:rsidRPr="004004A9">
              <w:rPr>
                <w:rFonts w:ascii="Times New Roman" w:eastAsia="Times New Roman" w:hAnsi="Times New Roman" w:cs="Times New Roman"/>
                <w:sz w:val="24"/>
                <w:szCs w:val="24"/>
                <w:lang w:bidi="ar-SA"/>
              </w:rPr>
              <w:br/>
            </w:r>
            <w:r w:rsidRPr="004004A9">
              <w:rPr>
                <w:rFonts w:ascii="Times New Roman" w:eastAsia="Times New Roman" w:hAnsi="Times New Roman" w:cs="Times New Roman"/>
                <w:sz w:val="24"/>
                <w:szCs w:val="24"/>
                <w:lang w:bidi="ar-SA"/>
              </w:rPr>
              <w:br/>
              <w:t xml:space="preserve">2.3.4 Air being sampled should not be passed through any hose or tubing before entering the charcoal tube. </w:t>
            </w:r>
            <w:r w:rsidRPr="004004A9">
              <w:rPr>
                <w:rFonts w:ascii="Times New Roman" w:eastAsia="Times New Roman" w:hAnsi="Times New Roman" w:cs="Times New Roman"/>
                <w:sz w:val="24"/>
                <w:szCs w:val="24"/>
                <w:lang w:bidi="ar-SA"/>
              </w:rPr>
              <w:br/>
            </w:r>
            <w:r w:rsidRPr="004004A9">
              <w:rPr>
                <w:rFonts w:ascii="Times New Roman" w:eastAsia="Times New Roman" w:hAnsi="Times New Roman" w:cs="Times New Roman"/>
                <w:sz w:val="24"/>
                <w:szCs w:val="24"/>
                <w:lang w:bidi="ar-SA"/>
              </w:rPr>
              <w:br/>
              <w:t xml:space="preserve">2.3.5 Do not exceed the recommended air volume. </w:t>
            </w:r>
            <w:r w:rsidRPr="004004A9">
              <w:rPr>
                <w:rFonts w:ascii="Times New Roman" w:eastAsia="Times New Roman" w:hAnsi="Times New Roman" w:cs="Times New Roman"/>
                <w:sz w:val="24"/>
                <w:szCs w:val="24"/>
                <w:lang w:bidi="ar-SA"/>
              </w:rPr>
              <w:br/>
            </w:r>
            <w:r w:rsidRPr="004004A9">
              <w:rPr>
                <w:rFonts w:ascii="Times New Roman" w:eastAsia="Times New Roman" w:hAnsi="Times New Roman" w:cs="Times New Roman"/>
                <w:sz w:val="24"/>
                <w:szCs w:val="24"/>
                <w:lang w:bidi="ar-SA"/>
              </w:rPr>
              <w:br/>
              <w:t xml:space="preserve">2.3.6 The charcoal tubes should be capped with the supplied plastic caps immediately after sampling. Under no circumstances should rubber caps be used. </w:t>
            </w:r>
            <w:r w:rsidRPr="004004A9">
              <w:rPr>
                <w:rFonts w:ascii="Times New Roman" w:eastAsia="Times New Roman" w:hAnsi="Times New Roman" w:cs="Times New Roman"/>
                <w:sz w:val="24"/>
                <w:szCs w:val="24"/>
                <w:lang w:bidi="ar-SA"/>
              </w:rPr>
              <w:br/>
            </w:r>
            <w:r w:rsidRPr="004004A9">
              <w:rPr>
                <w:rFonts w:ascii="Times New Roman" w:eastAsia="Times New Roman" w:hAnsi="Times New Roman" w:cs="Times New Roman"/>
                <w:sz w:val="24"/>
                <w:szCs w:val="24"/>
                <w:lang w:bidi="ar-SA"/>
              </w:rPr>
              <w:br/>
              <w:t xml:space="preserve">2.3.7 One tube should be handled in the same manner as the sample tube (break, seal and transport) except that no air is sampled through this tube. This tube should be labeled as a blank. </w:t>
            </w:r>
            <w:r w:rsidRPr="004004A9">
              <w:rPr>
                <w:rFonts w:ascii="Times New Roman" w:eastAsia="Times New Roman" w:hAnsi="Times New Roman" w:cs="Times New Roman"/>
                <w:sz w:val="24"/>
                <w:szCs w:val="24"/>
                <w:lang w:bidi="ar-SA"/>
              </w:rPr>
              <w:br/>
            </w:r>
            <w:r w:rsidRPr="004004A9">
              <w:rPr>
                <w:rFonts w:ascii="Times New Roman" w:eastAsia="Times New Roman" w:hAnsi="Times New Roman" w:cs="Times New Roman"/>
                <w:sz w:val="24"/>
                <w:szCs w:val="24"/>
                <w:lang w:bidi="ar-SA"/>
              </w:rPr>
              <w:br/>
              <w:t xml:space="preserve">2.3.8 Capped charcoal tubes should be wrapped end to end with official OSHA seals. They should be packed tightly and padded before they are shipped to minimize tube breakage during shipping. </w:t>
            </w:r>
            <w:r w:rsidRPr="004004A9">
              <w:rPr>
                <w:rFonts w:ascii="Times New Roman" w:eastAsia="Times New Roman" w:hAnsi="Times New Roman" w:cs="Times New Roman"/>
                <w:sz w:val="24"/>
                <w:szCs w:val="24"/>
                <w:lang w:bidi="ar-SA"/>
              </w:rPr>
              <w:br/>
            </w:r>
            <w:r w:rsidRPr="004004A9">
              <w:rPr>
                <w:rFonts w:ascii="Times New Roman" w:eastAsia="Times New Roman" w:hAnsi="Times New Roman" w:cs="Times New Roman"/>
                <w:sz w:val="24"/>
                <w:szCs w:val="24"/>
                <w:lang w:bidi="ar-SA"/>
              </w:rPr>
              <w:br/>
            </w:r>
            <w:r w:rsidRPr="004004A9">
              <w:rPr>
                <w:rFonts w:ascii="Times New Roman" w:eastAsia="Times New Roman" w:hAnsi="Times New Roman" w:cs="Times New Roman"/>
                <w:sz w:val="24"/>
                <w:szCs w:val="24"/>
                <w:lang w:bidi="ar-SA"/>
              </w:rPr>
              <w:lastRenderedPageBreak/>
              <w:t xml:space="preserve">2.3.9 For certain analytes where migration on the charcoal is a significant problem, it may be requested that two charcoal tubes be used in series in order that breakthrough may be distinguished from migration. These tubes must be separated and individually capped and sealed before shipping. </w:t>
            </w:r>
          </w:p>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 xml:space="preserve">2.4 Breakthrough </w:t>
            </w:r>
            <w:r w:rsidRPr="004004A9">
              <w:rPr>
                <w:rFonts w:ascii="Times New Roman" w:eastAsia="Times New Roman" w:hAnsi="Times New Roman" w:cs="Times New Roman"/>
                <w:sz w:val="24"/>
                <w:szCs w:val="24"/>
                <w:lang w:bidi="ar-SA"/>
              </w:rPr>
              <w:br/>
            </w:r>
            <w:r w:rsidRPr="004004A9">
              <w:rPr>
                <w:rFonts w:ascii="Times New Roman" w:eastAsia="Times New Roman" w:hAnsi="Times New Roman" w:cs="Times New Roman"/>
                <w:sz w:val="24"/>
                <w:szCs w:val="24"/>
                <w:lang w:bidi="ar-SA"/>
              </w:rPr>
              <w:br/>
              <w:t>Breakthrough data is presented on each analyte in its respective validated NIOSH method (</w:t>
            </w:r>
            <w:hyperlink r:id="rId10" w:anchor="51" w:tooltip="Reference 5.1" w:history="1">
              <w:r w:rsidRPr="004004A9">
                <w:rPr>
                  <w:rFonts w:ascii="Times New Roman" w:eastAsia="Times New Roman" w:hAnsi="Times New Roman" w:cs="Times New Roman"/>
                  <w:color w:val="0000FF"/>
                  <w:sz w:val="24"/>
                  <w:szCs w:val="24"/>
                  <w:u w:val="single"/>
                  <w:lang w:bidi="ar-SA"/>
                </w:rPr>
                <w:t>Ref. 5.1</w:t>
              </w:r>
            </w:hyperlink>
            <w:r w:rsidRPr="004004A9">
              <w:rPr>
                <w:rFonts w:ascii="Times New Roman" w:eastAsia="Times New Roman" w:hAnsi="Times New Roman" w:cs="Times New Roman"/>
                <w:sz w:val="24"/>
                <w:szCs w:val="24"/>
                <w:lang w:bidi="ar-SA"/>
              </w:rPr>
              <w:t xml:space="preserve">). </w:t>
            </w:r>
            <w:r w:rsidRPr="004004A9">
              <w:rPr>
                <w:rFonts w:ascii="Times New Roman" w:eastAsia="Times New Roman" w:hAnsi="Times New Roman" w:cs="Times New Roman"/>
                <w:sz w:val="24"/>
                <w:szCs w:val="24"/>
                <w:lang w:bidi="ar-SA"/>
              </w:rPr>
              <w:br/>
            </w:r>
            <w:r w:rsidRPr="004004A9">
              <w:rPr>
                <w:rFonts w:ascii="Times New Roman" w:eastAsia="Times New Roman" w:hAnsi="Times New Roman" w:cs="Times New Roman"/>
                <w:sz w:val="24"/>
                <w:szCs w:val="24"/>
                <w:lang w:bidi="ar-SA"/>
              </w:rPr>
              <w:br/>
              <w:t xml:space="preserve">2.5 Extraction efficiency </w:t>
            </w:r>
          </w:p>
          <w:p w:rsidR="004004A9" w:rsidRPr="004004A9" w:rsidRDefault="004004A9" w:rsidP="004004A9">
            <w:pPr>
              <w:bidi w:val="0"/>
              <w:spacing w:after="24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 xml:space="preserve">2.5.1 The back end of a charcoal tube is opened and the backup portion of activated charcoal is removed, leaving the front 100-mg portion of activated charcoal intact in the tube. The activated charcoal must be of the same lot as that in the tubes used to collect the samples. A known amount of analyte is injected directly into the activated charcoal with a microliter syringe and the tube is capped. </w:t>
            </w:r>
            <w:r w:rsidRPr="004004A9">
              <w:rPr>
                <w:rFonts w:ascii="Times New Roman" w:eastAsia="Times New Roman" w:hAnsi="Times New Roman" w:cs="Times New Roman"/>
                <w:sz w:val="24"/>
                <w:szCs w:val="24"/>
                <w:lang w:bidi="ar-SA"/>
              </w:rPr>
              <w:br/>
            </w:r>
            <w:r w:rsidRPr="004004A9">
              <w:rPr>
                <w:rFonts w:ascii="Times New Roman" w:eastAsia="Times New Roman" w:hAnsi="Times New Roman" w:cs="Times New Roman"/>
                <w:sz w:val="24"/>
                <w:szCs w:val="24"/>
                <w:lang w:bidi="ar-SA"/>
              </w:rPr>
              <w:br/>
              <w:t xml:space="preserve">2.5.2 Six tubes at each of three concentration levels (0.5, 1, and 2 times the standard) are prepared by adding an amount of analyte equivalent to that present in a recommended air sample at the selected level. The tubes are allowed to stand at least overnight to assure complete adsorption of the analyte onto the charcoal. These tubes are referred to as the samples. A parallel blank tube should be treated in the same manner except that no analyte is added to it. The sample and blank tubes are extracted and analyzed in exactly the same manner as the sampling tube described in </w:t>
            </w:r>
            <w:hyperlink r:id="rId11" w:anchor="3" w:tooltip="Section 3" w:history="1">
              <w:r w:rsidRPr="004004A9">
                <w:rPr>
                  <w:rFonts w:ascii="Times New Roman" w:eastAsia="Times New Roman" w:hAnsi="Times New Roman" w:cs="Times New Roman"/>
                  <w:color w:val="0000FF"/>
                  <w:sz w:val="24"/>
                  <w:szCs w:val="24"/>
                  <w:u w:val="single"/>
                  <w:lang w:bidi="ar-SA"/>
                </w:rPr>
                <w:t>Section 3</w:t>
              </w:r>
            </w:hyperlink>
            <w:r w:rsidRPr="004004A9">
              <w:rPr>
                <w:rFonts w:ascii="Times New Roman" w:eastAsia="Times New Roman" w:hAnsi="Times New Roman" w:cs="Times New Roman"/>
                <w:sz w:val="24"/>
                <w:szCs w:val="24"/>
                <w:lang w:bidi="ar-SA"/>
              </w:rPr>
              <w:t xml:space="preserve">. </w:t>
            </w:r>
            <w:r w:rsidRPr="004004A9">
              <w:rPr>
                <w:rFonts w:ascii="Times New Roman" w:eastAsia="Times New Roman" w:hAnsi="Times New Roman" w:cs="Times New Roman"/>
                <w:sz w:val="24"/>
                <w:szCs w:val="24"/>
                <w:lang w:bidi="ar-SA"/>
              </w:rPr>
              <w:br/>
            </w:r>
            <w:r w:rsidRPr="004004A9">
              <w:rPr>
                <w:rFonts w:ascii="Times New Roman" w:eastAsia="Times New Roman" w:hAnsi="Times New Roman" w:cs="Times New Roman"/>
                <w:sz w:val="24"/>
                <w:szCs w:val="24"/>
                <w:lang w:bidi="ar-SA"/>
              </w:rPr>
              <w:br/>
              <w:t>2.5.3 The extraction efficiency (E</w:t>
            </w:r>
            <w:r w:rsidRPr="004004A9">
              <w:rPr>
                <w:rFonts w:ascii="Times New Roman" w:eastAsia="Times New Roman" w:hAnsi="Times New Roman" w:cs="Times New Roman"/>
                <w:sz w:val="24"/>
                <w:szCs w:val="24"/>
                <w:vertAlign w:val="subscript"/>
                <w:lang w:bidi="ar-SA"/>
              </w:rPr>
              <w:t>E</w:t>
            </w:r>
            <w:r w:rsidRPr="004004A9">
              <w:rPr>
                <w:rFonts w:ascii="Times New Roman" w:eastAsia="Times New Roman" w:hAnsi="Times New Roman" w:cs="Times New Roman"/>
                <w:sz w:val="24"/>
                <w:szCs w:val="24"/>
                <w:lang w:bidi="ar-SA"/>
              </w:rPr>
              <w:t>) equals the average weight in milligrams recovered from the tube divided by the weight in milligrams added to the tube, or</w:t>
            </w:r>
          </w:p>
          <w:tbl>
            <w:tblPr>
              <w:tblW w:w="0" w:type="auto"/>
              <w:jc w:val="center"/>
              <w:tblCellSpacing w:w="15" w:type="dxa"/>
              <w:tblCellMar>
                <w:left w:w="0" w:type="dxa"/>
                <w:right w:w="0" w:type="dxa"/>
              </w:tblCellMar>
              <w:tblLook w:val="04A0"/>
            </w:tblPr>
            <w:tblGrid>
              <w:gridCol w:w="545"/>
              <w:gridCol w:w="366"/>
            </w:tblGrid>
            <w:tr w:rsidR="004004A9" w:rsidRPr="004004A9">
              <w:trPr>
                <w:tblCellSpacing w:w="15" w:type="dxa"/>
                <w:jc w:val="center"/>
              </w:trPr>
              <w:tc>
                <w:tcPr>
                  <w:tcW w:w="0" w:type="auto"/>
                  <w:noWrap/>
                  <w:vAlign w:val="center"/>
                  <w:hideMark/>
                </w:tcPr>
                <w:p w:rsidR="004004A9" w:rsidRPr="004004A9" w:rsidRDefault="004004A9" w:rsidP="004004A9">
                  <w:pPr>
                    <w:bidi w:val="0"/>
                    <w:ind w:right="0"/>
                    <w:jc w:val="center"/>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E</w:t>
                  </w:r>
                  <w:r w:rsidRPr="004004A9">
                    <w:rPr>
                      <w:rFonts w:ascii="Times New Roman" w:eastAsia="Times New Roman" w:hAnsi="Times New Roman" w:cs="Times New Roman"/>
                      <w:sz w:val="24"/>
                      <w:szCs w:val="24"/>
                      <w:vertAlign w:val="subscript"/>
                      <w:lang w:bidi="ar-SA"/>
                    </w:rPr>
                    <w:t>E</w:t>
                  </w:r>
                  <w:r w:rsidRPr="004004A9">
                    <w:rPr>
                      <w:rFonts w:ascii="Times New Roman" w:eastAsia="Times New Roman" w:hAnsi="Times New Roman" w:cs="Times New Roman"/>
                      <w:sz w:val="24"/>
                      <w:szCs w:val="24"/>
                      <w:lang w:bidi="ar-SA"/>
                    </w:rPr>
                    <w:t xml:space="preserve"> = </w:t>
                  </w:r>
                </w:p>
              </w:tc>
              <w:tc>
                <w:tcPr>
                  <w:tcW w:w="0" w:type="auto"/>
                  <w:vAlign w:val="center"/>
                  <w:hideMark/>
                </w:tcPr>
                <w:p w:rsidR="004004A9" w:rsidRPr="004004A9" w:rsidRDefault="004004A9" w:rsidP="004004A9">
                  <w:pPr>
                    <w:bidi w:val="0"/>
                    <w:ind w:right="0"/>
                    <w:jc w:val="center"/>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M</w:t>
                  </w:r>
                  <w:r w:rsidRPr="004004A9">
                    <w:rPr>
                      <w:rFonts w:ascii="Times New Roman" w:eastAsia="Times New Roman" w:hAnsi="Times New Roman" w:cs="Times New Roman"/>
                      <w:sz w:val="24"/>
                      <w:szCs w:val="24"/>
                      <w:vertAlign w:val="subscript"/>
                      <w:lang w:bidi="ar-SA"/>
                    </w:rPr>
                    <w:t>R</w:t>
                  </w:r>
                  <w:r w:rsidRPr="004004A9">
                    <w:rPr>
                      <w:rFonts w:ascii="Times New Roman" w:eastAsia="Times New Roman" w:hAnsi="Times New Roman" w:cs="Times New Roman"/>
                      <w:sz w:val="24"/>
                      <w:szCs w:val="24"/>
                      <w:lang w:bidi="ar-SA"/>
                    </w:rPr>
                    <w:t xml:space="preserve"> </w:t>
                  </w:r>
                </w:p>
                <w:p w:rsidR="004004A9" w:rsidRPr="004004A9" w:rsidRDefault="004004A9" w:rsidP="004004A9">
                  <w:pPr>
                    <w:bidi w:val="0"/>
                    <w:ind w:right="0"/>
                    <w:jc w:val="center"/>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pict>
                      <v:rect id="_x0000_i1026" style="width:0;height:.75pt" o:hralign="center" o:hrstd="t" o:hr="t" fillcolor="#aca899" stroked="f"/>
                    </w:pict>
                  </w:r>
                </w:p>
                <w:p w:rsidR="004004A9" w:rsidRPr="004004A9" w:rsidRDefault="004004A9" w:rsidP="004004A9">
                  <w:pPr>
                    <w:bidi w:val="0"/>
                    <w:ind w:right="0"/>
                    <w:jc w:val="center"/>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M</w:t>
                  </w:r>
                  <w:r w:rsidRPr="004004A9">
                    <w:rPr>
                      <w:rFonts w:ascii="Times New Roman" w:eastAsia="Times New Roman" w:hAnsi="Times New Roman" w:cs="Times New Roman"/>
                      <w:sz w:val="24"/>
                      <w:szCs w:val="24"/>
                      <w:vertAlign w:val="subscript"/>
                      <w:lang w:bidi="ar-SA"/>
                    </w:rPr>
                    <w:t>S</w:t>
                  </w:r>
                </w:p>
              </w:tc>
            </w:tr>
          </w:tbl>
          <w:p w:rsidR="004004A9" w:rsidRPr="004004A9" w:rsidRDefault="004004A9" w:rsidP="004004A9">
            <w:pPr>
              <w:bidi w:val="0"/>
              <w:ind w:right="0"/>
              <w:jc w:val="left"/>
              <w:rPr>
                <w:rFonts w:ascii="Times New Roman" w:eastAsia="Times New Roman" w:hAnsi="Times New Roman" w:cs="Times New Roman"/>
                <w:sz w:val="24"/>
                <w:szCs w:val="24"/>
                <w:lang w:bidi="ar-SA"/>
              </w:rPr>
            </w:pPr>
          </w:p>
          <w:tbl>
            <w:tblPr>
              <w:tblW w:w="0" w:type="auto"/>
              <w:tblCellSpacing w:w="15" w:type="dxa"/>
              <w:tblCellMar>
                <w:top w:w="15" w:type="dxa"/>
                <w:left w:w="15" w:type="dxa"/>
                <w:bottom w:w="15" w:type="dxa"/>
                <w:right w:w="15" w:type="dxa"/>
              </w:tblCellMar>
              <w:tblLook w:val="04A0"/>
            </w:tblPr>
            <w:tblGrid>
              <w:gridCol w:w="848"/>
              <w:gridCol w:w="2579"/>
            </w:tblGrid>
            <w:tr w:rsidR="004004A9" w:rsidRPr="004004A9">
              <w:trPr>
                <w:tblCellSpacing w:w="15" w:type="dxa"/>
              </w:trPr>
              <w:tc>
                <w:tcPr>
                  <w:tcW w:w="0" w:type="auto"/>
                  <w:noWrap/>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where:  </w:t>
                  </w: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E</w:t>
                  </w:r>
                  <w:r w:rsidRPr="004004A9">
                    <w:rPr>
                      <w:rFonts w:ascii="Times New Roman" w:eastAsia="Times New Roman" w:hAnsi="Times New Roman" w:cs="Times New Roman"/>
                      <w:sz w:val="24"/>
                      <w:szCs w:val="24"/>
                      <w:vertAlign w:val="subscript"/>
                      <w:lang w:bidi="ar-SA"/>
                    </w:rPr>
                    <w:t>E</w:t>
                  </w:r>
                  <w:r w:rsidRPr="004004A9">
                    <w:rPr>
                      <w:rFonts w:ascii="Times New Roman" w:eastAsia="Times New Roman" w:hAnsi="Times New Roman" w:cs="Times New Roman"/>
                      <w:sz w:val="24"/>
                      <w:szCs w:val="24"/>
                      <w:lang w:bidi="ar-SA"/>
                    </w:rPr>
                    <w:t xml:space="preserve"> is extraction efficiency </w:t>
                  </w:r>
                </w:p>
              </w:tc>
            </w:tr>
            <w:tr w:rsidR="004004A9" w:rsidRPr="004004A9">
              <w:trPr>
                <w:tblCellSpacing w:w="15" w:type="dxa"/>
              </w:trPr>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 </w:t>
                  </w: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M</w:t>
                  </w:r>
                  <w:r w:rsidRPr="004004A9">
                    <w:rPr>
                      <w:rFonts w:ascii="Times New Roman" w:eastAsia="Times New Roman" w:hAnsi="Times New Roman" w:cs="Times New Roman"/>
                      <w:sz w:val="24"/>
                      <w:szCs w:val="24"/>
                      <w:vertAlign w:val="subscript"/>
                      <w:lang w:bidi="ar-SA"/>
                    </w:rPr>
                    <w:t>R</w:t>
                  </w:r>
                  <w:r w:rsidRPr="004004A9">
                    <w:rPr>
                      <w:rFonts w:ascii="Times New Roman" w:eastAsia="Times New Roman" w:hAnsi="Times New Roman" w:cs="Times New Roman"/>
                      <w:sz w:val="24"/>
                      <w:szCs w:val="24"/>
                      <w:lang w:bidi="ar-SA"/>
                    </w:rPr>
                    <w:t xml:space="preserve"> is mass recovered</w:t>
                  </w:r>
                </w:p>
              </w:tc>
            </w:tr>
            <w:tr w:rsidR="004004A9" w:rsidRPr="004004A9">
              <w:trPr>
                <w:tblCellSpacing w:w="15" w:type="dxa"/>
              </w:trPr>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 </w:t>
                  </w: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M</w:t>
                  </w:r>
                  <w:r w:rsidRPr="004004A9">
                    <w:rPr>
                      <w:rFonts w:ascii="Times New Roman" w:eastAsia="Times New Roman" w:hAnsi="Times New Roman" w:cs="Times New Roman"/>
                      <w:sz w:val="24"/>
                      <w:szCs w:val="24"/>
                      <w:vertAlign w:val="subscript"/>
                      <w:lang w:bidi="ar-SA"/>
                    </w:rPr>
                    <w:t>S</w:t>
                  </w:r>
                  <w:r w:rsidRPr="004004A9">
                    <w:rPr>
                      <w:rFonts w:ascii="Times New Roman" w:eastAsia="Times New Roman" w:hAnsi="Times New Roman" w:cs="Times New Roman"/>
                      <w:sz w:val="24"/>
                      <w:szCs w:val="24"/>
                      <w:lang w:bidi="ar-SA"/>
                    </w:rPr>
                    <w:t xml:space="preserve"> is mass spiked</w:t>
                  </w:r>
                </w:p>
              </w:tc>
            </w:tr>
          </w:tbl>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br/>
              <w:t>2.5.4 If there is a significant change in extraction efficiency over the range of loadings studied, a plotted curve of E</w:t>
            </w:r>
            <w:r w:rsidRPr="004004A9">
              <w:rPr>
                <w:rFonts w:ascii="Times New Roman" w:eastAsia="Times New Roman" w:hAnsi="Times New Roman" w:cs="Times New Roman"/>
                <w:sz w:val="24"/>
                <w:szCs w:val="24"/>
                <w:vertAlign w:val="subscript"/>
                <w:lang w:bidi="ar-SA"/>
              </w:rPr>
              <w:t>E</w:t>
            </w:r>
            <w:r w:rsidRPr="004004A9">
              <w:rPr>
                <w:rFonts w:ascii="Times New Roman" w:eastAsia="Times New Roman" w:hAnsi="Times New Roman" w:cs="Times New Roman"/>
                <w:sz w:val="24"/>
                <w:szCs w:val="24"/>
                <w:lang w:bidi="ar-SA"/>
              </w:rPr>
              <w:t xml:space="preserve"> </w:t>
            </w:r>
            <w:r w:rsidRPr="004004A9">
              <w:rPr>
                <w:rFonts w:ascii="Times New Roman" w:eastAsia="Times New Roman" w:hAnsi="Times New Roman" w:cs="Times New Roman"/>
                <w:sz w:val="24"/>
                <w:szCs w:val="24"/>
                <w:lang w:bidi="ar-SA"/>
              </w:rPr>
              <w:lastRenderedPageBreak/>
              <w:t xml:space="preserve">versus mass recovered must be used to correct for adsorption losses. </w:t>
            </w:r>
            <w:r w:rsidRPr="004004A9">
              <w:rPr>
                <w:rFonts w:ascii="Times New Roman" w:eastAsia="Times New Roman" w:hAnsi="Times New Roman" w:cs="Times New Roman"/>
                <w:sz w:val="24"/>
                <w:szCs w:val="24"/>
                <w:lang w:bidi="ar-SA"/>
              </w:rPr>
              <w:br/>
            </w:r>
            <w:r w:rsidRPr="004004A9">
              <w:rPr>
                <w:rFonts w:ascii="Times New Roman" w:eastAsia="Times New Roman" w:hAnsi="Times New Roman" w:cs="Times New Roman"/>
                <w:sz w:val="24"/>
                <w:szCs w:val="24"/>
                <w:lang w:bidi="ar-SA"/>
              </w:rPr>
              <w:br/>
              <w:t>2.5.5 If there is no significant change in E</w:t>
            </w:r>
            <w:r w:rsidRPr="004004A9">
              <w:rPr>
                <w:rFonts w:ascii="Times New Roman" w:eastAsia="Times New Roman" w:hAnsi="Times New Roman" w:cs="Times New Roman"/>
                <w:sz w:val="24"/>
                <w:szCs w:val="24"/>
                <w:vertAlign w:val="subscript"/>
                <w:lang w:bidi="ar-SA"/>
              </w:rPr>
              <w:t>E</w:t>
            </w:r>
            <w:r w:rsidRPr="004004A9">
              <w:rPr>
                <w:rFonts w:ascii="Times New Roman" w:eastAsia="Times New Roman" w:hAnsi="Times New Roman" w:cs="Times New Roman"/>
                <w:sz w:val="24"/>
                <w:szCs w:val="24"/>
                <w:lang w:bidi="ar-SA"/>
              </w:rPr>
              <w:t xml:space="preserve"> over the range studied, reconfirmations need only be carried out at one loading in the middle of the range. </w:t>
            </w:r>
          </w:p>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 xml:space="preserve">2.6 Recommended air volume and sample rate </w:t>
            </w:r>
            <w:r w:rsidRPr="004004A9">
              <w:rPr>
                <w:rFonts w:ascii="Times New Roman" w:eastAsia="Times New Roman" w:hAnsi="Times New Roman" w:cs="Times New Roman"/>
                <w:sz w:val="24"/>
                <w:szCs w:val="24"/>
                <w:lang w:bidi="ar-SA"/>
              </w:rPr>
              <w:br/>
            </w:r>
            <w:r w:rsidRPr="004004A9">
              <w:rPr>
                <w:rFonts w:ascii="Times New Roman" w:eastAsia="Times New Roman" w:hAnsi="Times New Roman" w:cs="Times New Roman"/>
                <w:sz w:val="24"/>
                <w:szCs w:val="24"/>
                <w:lang w:bidi="ar-SA"/>
              </w:rPr>
              <w:br/>
              <w:t xml:space="preserve">See </w:t>
            </w:r>
            <w:hyperlink r:id="rId12" w:anchor="4" w:tooltip="Section 4" w:history="1">
              <w:r w:rsidRPr="004004A9">
                <w:rPr>
                  <w:rFonts w:ascii="Times New Roman" w:eastAsia="Times New Roman" w:hAnsi="Times New Roman" w:cs="Times New Roman"/>
                  <w:color w:val="0000FF"/>
                  <w:sz w:val="24"/>
                  <w:szCs w:val="24"/>
                  <w:u w:val="single"/>
                  <w:lang w:bidi="ar-SA"/>
                </w:rPr>
                <w:t>Section 4</w:t>
              </w:r>
            </w:hyperlink>
            <w:r w:rsidRPr="004004A9">
              <w:rPr>
                <w:rFonts w:ascii="Times New Roman" w:eastAsia="Times New Roman" w:hAnsi="Times New Roman" w:cs="Times New Roman"/>
                <w:sz w:val="24"/>
                <w:szCs w:val="24"/>
                <w:lang w:bidi="ar-SA"/>
              </w:rPr>
              <w:t xml:space="preserve">. </w:t>
            </w:r>
            <w:proofErr w:type="gramStart"/>
            <w:r w:rsidRPr="004004A9">
              <w:rPr>
                <w:rFonts w:ascii="Times New Roman" w:eastAsia="Times New Roman" w:hAnsi="Times New Roman" w:cs="Times New Roman"/>
                <w:sz w:val="24"/>
                <w:szCs w:val="24"/>
                <w:lang w:bidi="ar-SA"/>
              </w:rPr>
              <w:t>for</w:t>
            </w:r>
            <w:proofErr w:type="gramEnd"/>
            <w:r w:rsidRPr="004004A9">
              <w:rPr>
                <w:rFonts w:ascii="Times New Roman" w:eastAsia="Times New Roman" w:hAnsi="Times New Roman" w:cs="Times New Roman"/>
                <w:sz w:val="24"/>
                <w:szCs w:val="24"/>
                <w:lang w:bidi="ar-SA"/>
              </w:rPr>
              <w:t xml:space="preserve"> recommended air volume and sampling rate. </w:t>
            </w:r>
            <w:r w:rsidRPr="004004A9">
              <w:rPr>
                <w:rFonts w:ascii="Times New Roman" w:eastAsia="Times New Roman" w:hAnsi="Times New Roman" w:cs="Times New Roman"/>
                <w:sz w:val="24"/>
                <w:szCs w:val="24"/>
                <w:lang w:bidi="ar-SA"/>
              </w:rPr>
              <w:br/>
            </w:r>
            <w:r w:rsidRPr="004004A9">
              <w:rPr>
                <w:rFonts w:ascii="Times New Roman" w:eastAsia="Times New Roman" w:hAnsi="Times New Roman" w:cs="Times New Roman"/>
                <w:sz w:val="24"/>
                <w:szCs w:val="24"/>
                <w:lang w:bidi="ar-SA"/>
              </w:rPr>
              <w:br/>
              <w:t xml:space="preserve">2.7 Interferences </w:t>
            </w:r>
          </w:p>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 xml:space="preserve">2.7.1 It is important to be aware of other components in the atmosphere which may interfere with the collection of the analyte. </w:t>
            </w:r>
            <w:r w:rsidRPr="004004A9">
              <w:rPr>
                <w:rFonts w:ascii="Times New Roman" w:eastAsia="Times New Roman" w:hAnsi="Times New Roman" w:cs="Times New Roman"/>
                <w:sz w:val="24"/>
                <w:szCs w:val="24"/>
                <w:lang w:bidi="ar-SA"/>
              </w:rPr>
              <w:br/>
            </w:r>
            <w:r w:rsidRPr="004004A9">
              <w:rPr>
                <w:rFonts w:ascii="Times New Roman" w:eastAsia="Times New Roman" w:hAnsi="Times New Roman" w:cs="Times New Roman"/>
                <w:sz w:val="24"/>
                <w:szCs w:val="24"/>
                <w:lang w:bidi="ar-SA"/>
              </w:rPr>
              <w:br/>
              <w:t xml:space="preserve">2.7.2 High relative humidity may significantly affect the collection of some analytes. </w:t>
            </w:r>
          </w:p>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 xml:space="preserve">2.8 Safety precautions </w:t>
            </w:r>
          </w:p>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 xml:space="preserve">2.8.1 Care must be taken when opening the sealed ends of charcoal tubes to avoid cuts to the hands. </w:t>
            </w:r>
            <w:r w:rsidRPr="004004A9">
              <w:rPr>
                <w:rFonts w:ascii="Times New Roman" w:eastAsia="Times New Roman" w:hAnsi="Times New Roman" w:cs="Times New Roman"/>
                <w:sz w:val="24"/>
                <w:szCs w:val="24"/>
                <w:lang w:bidi="ar-SA"/>
              </w:rPr>
              <w:br/>
            </w:r>
            <w:r w:rsidRPr="004004A9">
              <w:rPr>
                <w:rFonts w:ascii="Times New Roman" w:eastAsia="Times New Roman" w:hAnsi="Times New Roman" w:cs="Times New Roman"/>
                <w:sz w:val="24"/>
                <w:szCs w:val="24"/>
                <w:lang w:bidi="ar-SA"/>
              </w:rPr>
              <w:br/>
              <w:t xml:space="preserve">2.8.2 Safety glasses should be worn when opening the sealed ends of charcoal tubes to avoid injury to the eyes from glass splinters. </w:t>
            </w:r>
          </w:p>
          <w:p w:rsidR="004004A9" w:rsidRPr="004004A9" w:rsidRDefault="004004A9" w:rsidP="004004A9">
            <w:pPr>
              <w:bidi w:val="0"/>
              <w:ind w:right="0"/>
              <w:jc w:val="left"/>
              <w:rPr>
                <w:rFonts w:ascii="Times New Roman" w:eastAsia="Times New Roman" w:hAnsi="Times New Roman" w:cs="Times New Roman"/>
                <w:sz w:val="24"/>
                <w:szCs w:val="24"/>
                <w:lang w:bidi="ar-SA"/>
              </w:rPr>
            </w:pPr>
            <w:bookmarkStart w:id="0" w:name="3"/>
            <w:r w:rsidRPr="004004A9">
              <w:rPr>
                <w:rFonts w:ascii="Times New Roman" w:eastAsia="Times New Roman" w:hAnsi="Times New Roman" w:cs="Times New Roman"/>
                <w:sz w:val="24"/>
                <w:szCs w:val="24"/>
                <w:lang w:bidi="ar-SA"/>
              </w:rPr>
              <w:t>3</w:t>
            </w:r>
            <w:bookmarkEnd w:id="0"/>
            <w:r w:rsidRPr="004004A9">
              <w:rPr>
                <w:rFonts w:ascii="Times New Roman" w:eastAsia="Times New Roman" w:hAnsi="Times New Roman" w:cs="Times New Roman"/>
                <w:sz w:val="24"/>
                <w:szCs w:val="24"/>
                <w:lang w:bidi="ar-SA"/>
              </w:rPr>
              <w:t xml:space="preserve">. Analytical procedure </w:t>
            </w:r>
          </w:p>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 xml:space="preserve">3.1 Apparatus </w:t>
            </w:r>
          </w:p>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 xml:space="preserve">3.1.1 Gas chromatograph equipped with flame ionization detector. </w:t>
            </w:r>
            <w:r w:rsidRPr="004004A9">
              <w:rPr>
                <w:rFonts w:ascii="Times New Roman" w:eastAsia="Times New Roman" w:hAnsi="Times New Roman" w:cs="Times New Roman"/>
                <w:sz w:val="24"/>
                <w:szCs w:val="24"/>
                <w:lang w:bidi="ar-SA"/>
              </w:rPr>
              <w:br/>
            </w:r>
            <w:r w:rsidRPr="004004A9">
              <w:rPr>
                <w:rFonts w:ascii="Times New Roman" w:eastAsia="Times New Roman" w:hAnsi="Times New Roman" w:cs="Times New Roman"/>
                <w:sz w:val="24"/>
                <w:szCs w:val="24"/>
                <w:lang w:bidi="ar-SA"/>
              </w:rPr>
              <w:br/>
              <w:t xml:space="preserve">3.1.2 Columns. A variety of columns are suitable. Two good selections are a 60-m × 0.32 mm DB-1 capillary column with 1m df or a 60-m × 0.32 mm DB-Wax capillary column with 1 µm df. Similar columns from other manufactures are acceptable. </w:t>
            </w:r>
            <w:r w:rsidRPr="004004A9">
              <w:rPr>
                <w:rFonts w:ascii="Times New Roman" w:eastAsia="Times New Roman" w:hAnsi="Times New Roman" w:cs="Times New Roman"/>
                <w:sz w:val="24"/>
                <w:szCs w:val="24"/>
                <w:lang w:bidi="ar-SA"/>
              </w:rPr>
              <w:br/>
            </w:r>
            <w:r w:rsidRPr="004004A9">
              <w:rPr>
                <w:rFonts w:ascii="Times New Roman" w:eastAsia="Times New Roman" w:hAnsi="Times New Roman" w:cs="Times New Roman"/>
                <w:sz w:val="24"/>
                <w:szCs w:val="24"/>
                <w:lang w:bidi="ar-SA"/>
              </w:rPr>
              <w:br/>
              <w:t xml:space="preserve">3.1.3 A suitable method of measuring peak areas, such as an electronic integrator or data system. </w:t>
            </w:r>
            <w:r w:rsidRPr="004004A9">
              <w:rPr>
                <w:rFonts w:ascii="Times New Roman" w:eastAsia="Times New Roman" w:hAnsi="Times New Roman" w:cs="Times New Roman"/>
                <w:sz w:val="24"/>
                <w:szCs w:val="24"/>
                <w:lang w:bidi="ar-SA"/>
              </w:rPr>
              <w:br/>
            </w:r>
            <w:r w:rsidRPr="004004A9">
              <w:rPr>
                <w:rFonts w:ascii="Times New Roman" w:eastAsia="Times New Roman" w:hAnsi="Times New Roman" w:cs="Times New Roman"/>
                <w:sz w:val="24"/>
                <w:szCs w:val="24"/>
                <w:lang w:bidi="ar-SA"/>
              </w:rPr>
              <w:br/>
              <w:t xml:space="preserve">3.1.4 Two-milliliter vials with either screw-on or crimp-on caps which contain PTFE-lined septa. </w:t>
            </w:r>
            <w:r w:rsidRPr="004004A9">
              <w:rPr>
                <w:rFonts w:ascii="Times New Roman" w:eastAsia="Times New Roman" w:hAnsi="Times New Roman" w:cs="Times New Roman"/>
                <w:sz w:val="24"/>
                <w:szCs w:val="24"/>
                <w:lang w:bidi="ar-SA"/>
              </w:rPr>
              <w:br/>
            </w:r>
            <w:r w:rsidRPr="004004A9">
              <w:rPr>
                <w:rFonts w:ascii="Times New Roman" w:eastAsia="Times New Roman" w:hAnsi="Times New Roman" w:cs="Times New Roman"/>
                <w:sz w:val="24"/>
                <w:szCs w:val="24"/>
                <w:lang w:bidi="ar-SA"/>
              </w:rPr>
              <w:br/>
              <w:t xml:space="preserve">3.1.5 Microliter syringes; one-microliter for GC injections and 10-µL for standard preparation, or other suitable sizes. </w:t>
            </w:r>
            <w:r w:rsidRPr="004004A9">
              <w:rPr>
                <w:rFonts w:ascii="Times New Roman" w:eastAsia="Times New Roman" w:hAnsi="Times New Roman" w:cs="Times New Roman"/>
                <w:sz w:val="24"/>
                <w:szCs w:val="24"/>
                <w:lang w:bidi="ar-SA"/>
              </w:rPr>
              <w:br/>
            </w:r>
            <w:r w:rsidRPr="004004A9">
              <w:rPr>
                <w:rFonts w:ascii="Times New Roman" w:eastAsia="Times New Roman" w:hAnsi="Times New Roman" w:cs="Times New Roman"/>
                <w:sz w:val="24"/>
                <w:szCs w:val="24"/>
                <w:lang w:bidi="ar-SA"/>
              </w:rPr>
              <w:br/>
            </w:r>
            <w:r w:rsidRPr="004004A9">
              <w:rPr>
                <w:rFonts w:ascii="Times New Roman" w:eastAsia="Times New Roman" w:hAnsi="Times New Roman" w:cs="Times New Roman"/>
                <w:sz w:val="24"/>
                <w:szCs w:val="24"/>
                <w:lang w:bidi="ar-SA"/>
              </w:rPr>
              <w:lastRenderedPageBreak/>
              <w:t xml:space="preserve">3.1.6 Pipets for dispensing extracting solvent (ES). A Glenco 1-mL reagent dispenser is adequate and convenient. </w:t>
            </w:r>
            <w:r w:rsidRPr="004004A9">
              <w:rPr>
                <w:rFonts w:ascii="Times New Roman" w:eastAsia="Times New Roman" w:hAnsi="Times New Roman" w:cs="Times New Roman"/>
                <w:sz w:val="24"/>
                <w:szCs w:val="24"/>
                <w:lang w:bidi="ar-SA"/>
              </w:rPr>
              <w:br/>
            </w:r>
            <w:r w:rsidRPr="004004A9">
              <w:rPr>
                <w:rFonts w:ascii="Times New Roman" w:eastAsia="Times New Roman" w:hAnsi="Times New Roman" w:cs="Times New Roman"/>
                <w:sz w:val="24"/>
                <w:szCs w:val="24"/>
                <w:lang w:bidi="ar-SA"/>
              </w:rPr>
              <w:br/>
              <w:t xml:space="preserve">3.1.7 Volumetric Flasks. Five-milliliter and other convenient sizes. </w:t>
            </w:r>
            <w:r w:rsidRPr="004004A9">
              <w:rPr>
                <w:rFonts w:ascii="Times New Roman" w:eastAsia="Times New Roman" w:hAnsi="Times New Roman" w:cs="Times New Roman"/>
                <w:sz w:val="24"/>
                <w:szCs w:val="24"/>
                <w:lang w:bidi="ar-SA"/>
              </w:rPr>
              <w:br/>
            </w:r>
            <w:r w:rsidRPr="004004A9">
              <w:rPr>
                <w:rFonts w:ascii="Times New Roman" w:eastAsia="Times New Roman" w:hAnsi="Times New Roman" w:cs="Times New Roman"/>
                <w:sz w:val="24"/>
                <w:szCs w:val="24"/>
                <w:lang w:bidi="ar-SA"/>
              </w:rPr>
              <w:br/>
              <w:t xml:space="preserve">3.1.8 Glass tubing cutter. </w:t>
            </w:r>
          </w:p>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 xml:space="preserve">3.2 Reagents </w:t>
            </w:r>
          </w:p>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 xml:space="preserve">3.2.1 Chromatographic quality extracting solvent (ES). Although carbon disulfide is commonly used as the ES, certain analytes can be more effectively extracted with the use of alternate solvents or solvent solutions. These alternate ESs are listed in </w:t>
            </w:r>
            <w:hyperlink r:id="rId13" w:tooltip="Chemical Sampling Information" w:history="1">
              <w:r w:rsidRPr="004004A9">
                <w:rPr>
                  <w:rFonts w:ascii="Times New Roman" w:eastAsia="Times New Roman" w:hAnsi="Times New Roman" w:cs="Times New Roman"/>
                  <w:color w:val="0000FF"/>
                  <w:sz w:val="24"/>
                  <w:szCs w:val="24"/>
                  <w:u w:val="single"/>
                  <w:lang w:bidi="ar-SA"/>
                </w:rPr>
                <w:t>Chemical Sampling Information</w:t>
              </w:r>
            </w:hyperlink>
            <w:r w:rsidRPr="004004A9">
              <w:rPr>
                <w:rFonts w:ascii="Times New Roman" w:eastAsia="Times New Roman" w:hAnsi="Times New Roman" w:cs="Times New Roman"/>
                <w:sz w:val="24"/>
                <w:szCs w:val="24"/>
                <w:lang w:bidi="ar-SA"/>
              </w:rPr>
              <w:t xml:space="preserve"> located at </w:t>
            </w:r>
            <w:hyperlink r:id="rId14" w:tooltip="http://www.osha.gov" w:history="1">
              <w:r w:rsidRPr="004004A9">
                <w:rPr>
                  <w:rFonts w:ascii="Times New Roman" w:eastAsia="Times New Roman" w:hAnsi="Times New Roman" w:cs="Times New Roman"/>
                  <w:color w:val="0000FF"/>
                  <w:sz w:val="24"/>
                  <w:szCs w:val="24"/>
                  <w:u w:val="single"/>
                  <w:lang w:bidi="ar-SA"/>
                </w:rPr>
                <w:t>http://www.osha.gov</w:t>
              </w:r>
            </w:hyperlink>
            <w:r w:rsidRPr="004004A9">
              <w:rPr>
                <w:rFonts w:ascii="Times New Roman" w:eastAsia="Times New Roman" w:hAnsi="Times New Roman" w:cs="Times New Roman"/>
                <w:sz w:val="24"/>
                <w:szCs w:val="24"/>
                <w:lang w:bidi="ar-SA"/>
              </w:rPr>
              <w:t xml:space="preserve"> and are normally used when the single analyte is requested or when the requested analytes are known to be effectively extracted with that ES. When analysis for a number of analytes requiring different extracting solutions is requested, the preferred ES will usually be carbon disulfide. </w:t>
            </w:r>
            <w:r w:rsidRPr="004004A9">
              <w:rPr>
                <w:rFonts w:ascii="Times New Roman" w:eastAsia="Times New Roman" w:hAnsi="Times New Roman" w:cs="Times New Roman"/>
                <w:sz w:val="24"/>
                <w:szCs w:val="24"/>
                <w:lang w:bidi="ar-SA"/>
              </w:rPr>
              <w:br/>
            </w:r>
            <w:r w:rsidRPr="004004A9">
              <w:rPr>
                <w:rFonts w:ascii="Times New Roman" w:eastAsia="Times New Roman" w:hAnsi="Times New Roman" w:cs="Times New Roman"/>
                <w:sz w:val="24"/>
                <w:szCs w:val="24"/>
                <w:lang w:bidi="ar-SA"/>
              </w:rPr>
              <w:br/>
              <w:t xml:space="preserve">3.2.2 Analyte standard, reagent grade. </w:t>
            </w:r>
            <w:r w:rsidRPr="004004A9">
              <w:rPr>
                <w:rFonts w:ascii="Times New Roman" w:eastAsia="Times New Roman" w:hAnsi="Times New Roman" w:cs="Times New Roman"/>
                <w:sz w:val="24"/>
                <w:szCs w:val="24"/>
                <w:lang w:bidi="ar-SA"/>
              </w:rPr>
              <w:br/>
            </w:r>
            <w:r w:rsidRPr="004004A9">
              <w:rPr>
                <w:rFonts w:ascii="Times New Roman" w:eastAsia="Times New Roman" w:hAnsi="Times New Roman" w:cs="Times New Roman"/>
                <w:sz w:val="24"/>
                <w:szCs w:val="24"/>
                <w:lang w:bidi="ar-SA"/>
              </w:rPr>
              <w:br/>
              <w:t xml:space="preserve">3.2.3 Internal standard, (optional) reagent grade. </w:t>
            </w:r>
            <w:proofErr w:type="gramStart"/>
            <w:r w:rsidRPr="004004A9">
              <w:rPr>
                <w:rFonts w:ascii="Times New Roman" w:eastAsia="Times New Roman" w:hAnsi="Times New Roman" w:cs="Times New Roman"/>
                <w:sz w:val="24"/>
                <w:szCs w:val="24"/>
                <w:lang w:bidi="ar-SA"/>
              </w:rPr>
              <w:t>p-Cymene</w:t>
            </w:r>
            <w:proofErr w:type="gramEnd"/>
            <w:r w:rsidRPr="004004A9">
              <w:rPr>
                <w:rFonts w:ascii="Times New Roman" w:eastAsia="Times New Roman" w:hAnsi="Times New Roman" w:cs="Times New Roman"/>
                <w:sz w:val="24"/>
                <w:szCs w:val="24"/>
                <w:lang w:bidi="ar-SA"/>
              </w:rPr>
              <w:t xml:space="preserve"> and n-hexylbenzene are suitable internal standards for many solvents. </w:t>
            </w:r>
            <w:r w:rsidRPr="004004A9">
              <w:rPr>
                <w:rFonts w:ascii="Times New Roman" w:eastAsia="Times New Roman" w:hAnsi="Times New Roman" w:cs="Times New Roman"/>
                <w:sz w:val="24"/>
                <w:szCs w:val="24"/>
                <w:lang w:bidi="ar-SA"/>
              </w:rPr>
              <w:br/>
            </w:r>
            <w:r w:rsidRPr="004004A9">
              <w:rPr>
                <w:rFonts w:ascii="Times New Roman" w:eastAsia="Times New Roman" w:hAnsi="Times New Roman" w:cs="Times New Roman"/>
                <w:sz w:val="24"/>
                <w:szCs w:val="24"/>
                <w:lang w:bidi="ar-SA"/>
              </w:rPr>
              <w:br/>
              <w:t xml:space="preserve">3.2.4 Chromatographic quality helium, nitrogen, hydrogen, and air. </w:t>
            </w:r>
          </w:p>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 xml:space="preserve">3.3 Standard preparation </w:t>
            </w:r>
          </w:p>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 xml:space="preserve">3.3.1 Prepare analyte standard at a concentration of 1 µL of analyte per milliliter of ES by adding 5 µL of analyte to a 5-mL volumetric flask partially filled with ES. Fill the volumetric flask to the mark and invert 3 or 4 times for proper mixing. Other size volumetric flasks may also be used to prepare the 1 µL/mL analyte standards. At least two standards at 1 µL/mL are prepared. Standards must be used the day they are prepared. In some cases, analyte standards in concentrations other than 1 µL/mL may be more suitable, especially with analytes that have extremely high or low OSHA standards. </w:t>
            </w:r>
            <w:r w:rsidRPr="004004A9">
              <w:rPr>
                <w:rFonts w:ascii="Times New Roman" w:eastAsia="Times New Roman" w:hAnsi="Times New Roman" w:cs="Times New Roman"/>
                <w:sz w:val="24"/>
                <w:szCs w:val="24"/>
                <w:lang w:bidi="ar-SA"/>
              </w:rPr>
              <w:br/>
            </w:r>
            <w:r w:rsidRPr="004004A9">
              <w:rPr>
                <w:rFonts w:ascii="Times New Roman" w:eastAsia="Times New Roman" w:hAnsi="Times New Roman" w:cs="Times New Roman"/>
                <w:sz w:val="24"/>
                <w:szCs w:val="24"/>
                <w:lang w:bidi="ar-SA"/>
              </w:rPr>
              <w:br/>
              <w:t xml:space="preserve">3.3.2 Injection of standards is accomplished with a 1-µL or other suitable syringe. The syringe is rinsed thoroughly in carbon disulfide between standards. Injector septa should be checked for wear daily. </w:t>
            </w:r>
            <w:r w:rsidRPr="004004A9">
              <w:rPr>
                <w:rFonts w:ascii="Times New Roman" w:eastAsia="Times New Roman" w:hAnsi="Times New Roman" w:cs="Times New Roman"/>
                <w:sz w:val="24"/>
                <w:szCs w:val="24"/>
                <w:lang w:bidi="ar-SA"/>
              </w:rPr>
              <w:br/>
            </w:r>
            <w:r w:rsidRPr="004004A9">
              <w:rPr>
                <w:rFonts w:ascii="Times New Roman" w:eastAsia="Times New Roman" w:hAnsi="Times New Roman" w:cs="Times New Roman"/>
                <w:sz w:val="24"/>
                <w:szCs w:val="24"/>
                <w:lang w:bidi="ar-SA"/>
              </w:rPr>
              <w:br/>
              <w:t xml:space="preserve">3.3.3 Injection sizes other than 1-µL and injection by means of a gas chromatograph autosampler are acceptable in most cases. </w:t>
            </w:r>
          </w:p>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lastRenderedPageBreak/>
              <w:t xml:space="preserve">3.4 Preparation of samples </w:t>
            </w:r>
          </w:p>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 xml:space="preserve">3.4.1 The status of the seals on each charcoal tube is noted and recorded as intact, broken, or none. </w:t>
            </w:r>
            <w:r w:rsidRPr="004004A9">
              <w:rPr>
                <w:rFonts w:ascii="Times New Roman" w:eastAsia="Times New Roman" w:hAnsi="Times New Roman" w:cs="Times New Roman"/>
                <w:sz w:val="24"/>
                <w:szCs w:val="24"/>
                <w:lang w:bidi="ar-SA"/>
              </w:rPr>
              <w:br/>
            </w:r>
            <w:r w:rsidRPr="004004A9">
              <w:rPr>
                <w:rFonts w:ascii="Times New Roman" w:eastAsia="Times New Roman" w:hAnsi="Times New Roman" w:cs="Times New Roman"/>
                <w:sz w:val="24"/>
                <w:szCs w:val="24"/>
                <w:lang w:bidi="ar-SA"/>
              </w:rPr>
              <w:br/>
              <w:t xml:space="preserve">3.4.2 The field identification number, the laboratory identification number and signature of the industrial hygienist on each sample seal are checked with those on the sample identification sheets. </w:t>
            </w:r>
            <w:r w:rsidRPr="004004A9">
              <w:rPr>
                <w:rFonts w:ascii="Times New Roman" w:eastAsia="Times New Roman" w:hAnsi="Times New Roman" w:cs="Times New Roman"/>
                <w:sz w:val="24"/>
                <w:szCs w:val="24"/>
                <w:lang w:bidi="ar-SA"/>
              </w:rPr>
              <w:br/>
            </w:r>
            <w:r w:rsidRPr="004004A9">
              <w:rPr>
                <w:rFonts w:ascii="Times New Roman" w:eastAsia="Times New Roman" w:hAnsi="Times New Roman" w:cs="Times New Roman"/>
                <w:sz w:val="24"/>
                <w:szCs w:val="24"/>
                <w:lang w:bidi="ar-SA"/>
              </w:rPr>
              <w:br/>
              <w:t xml:space="preserve">3.4.3 The seal is removed and the charcoal tube is opened with a glass tubing cutter at the end containing the larger portion of charcoal. The front and back sections of charcoal are transferred to separate 2-mL capped vials. The glass wool plug and the small wad of urethane foam separating the two sections of charcoal are discarded. </w:t>
            </w:r>
            <w:r w:rsidRPr="004004A9">
              <w:rPr>
                <w:rFonts w:ascii="Times New Roman" w:eastAsia="Times New Roman" w:hAnsi="Times New Roman" w:cs="Times New Roman"/>
                <w:sz w:val="24"/>
                <w:szCs w:val="24"/>
                <w:lang w:bidi="ar-SA"/>
              </w:rPr>
              <w:br/>
            </w:r>
            <w:r w:rsidRPr="004004A9">
              <w:rPr>
                <w:rFonts w:ascii="Times New Roman" w:eastAsia="Times New Roman" w:hAnsi="Times New Roman" w:cs="Times New Roman"/>
                <w:sz w:val="24"/>
                <w:szCs w:val="24"/>
                <w:lang w:bidi="ar-SA"/>
              </w:rPr>
              <w:br/>
              <w:t xml:space="preserve">3.4.4 The charcoal lot number is noted in order that the proper extraction efficiency is used in later calculations. </w:t>
            </w:r>
            <w:r w:rsidRPr="004004A9">
              <w:rPr>
                <w:rFonts w:ascii="Times New Roman" w:eastAsia="Times New Roman" w:hAnsi="Times New Roman" w:cs="Times New Roman"/>
                <w:sz w:val="24"/>
                <w:szCs w:val="24"/>
                <w:lang w:bidi="ar-SA"/>
              </w:rPr>
              <w:br/>
            </w:r>
            <w:r w:rsidRPr="004004A9">
              <w:rPr>
                <w:rFonts w:ascii="Times New Roman" w:eastAsia="Times New Roman" w:hAnsi="Times New Roman" w:cs="Times New Roman"/>
                <w:sz w:val="24"/>
                <w:szCs w:val="24"/>
                <w:lang w:bidi="ar-SA"/>
              </w:rPr>
              <w:br/>
              <w:t xml:space="preserve">3.4.5 Gas chromatography parameters are set as recommended in the instruments manual. Oven temperature and column are varied until an optimum chromatogram is produced by the analyte standard. </w:t>
            </w:r>
            <w:r w:rsidRPr="004004A9">
              <w:rPr>
                <w:rFonts w:ascii="Times New Roman" w:eastAsia="Times New Roman" w:hAnsi="Times New Roman" w:cs="Times New Roman"/>
                <w:sz w:val="24"/>
                <w:szCs w:val="24"/>
                <w:lang w:bidi="ar-SA"/>
              </w:rPr>
              <w:br/>
            </w:r>
            <w:r w:rsidRPr="004004A9">
              <w:rPr>
                <w:rFonts w:ascii="Times New Roman" w:eastAsia="Times New Roman" w:hAnsi="Times New Roman" w:cs="Times New Roman"/>
                <w:sz w:val="24"/>
                <w:szCs w:val="24"/>
                <w:lang w:bidi="ar-SA"/>
              </w:rPr>
              <w:br/>
              <w:t xml:space="preserve">3.4.6 Once the internal standard has been verified as not interfering with other peaks in the chromatogram, the samples are extracted. One milliliter of ES is dispensed into each sample vial. The vial is immediately sealed. Each vial is swirled periodically to increase the rate of extraction. Twenty to thirty minutes is typical for the extraction process. </w:t>
            </w:r>
          </w:p>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 xml:space="preserve">3.5 Analysis </w:t>
            </w:r>
          </w:p>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 xml:space="preserve">3.5.1 The data processor can be calibrated to provide results directly in units of mass. With a few of the analytes an additional similar correction may be necessary due to extraction efficiencies that change with concentration. The linear nature of the flame ionization detector allows the use of a point calibration, but the bracketing of samples with analytical standards is a good practice. The calculation of the equivalent air concentration for an analytical standard is detailed in </w:t>
            </w:r>
            <w:hyperlink r:id="rId15" w:anchor="3.7.1" w:tooltip="Section 3.7.1" w:history="1">
              <w:r w:rsidRPr="004004A9">
                <w:rPr>
                  <w:rFonts w:ascii="Times New Roman" w:eastAsia="Times New Roman" w:hAnsi="Times New Roman" w:cs="Times New Roman"/>
                  <w:color w:val="0000FF"/>
                  <w:sz w:val="24"/>
                  <w:szCs w:val="24"/>
                  <w:u w:val="single"/>
                  <w:lang w:bidi="ar-SA"/>
                </w:rPr>
                <w:t>Section 3.7.1</w:t>
              </w:r>
            </w:hyperlink>
            <w:r w:rsidRPr="004004A9">
              <w:rPr>
                <w:rFonts w:ascii="Times New Roman" w:eastAsia="Times New Roman" w:hAnsi="Times New Roman" w:cs="Times New Roman"/>
                <w:sz w:val="24"/>
                <w:szCs w:val="24"/>
                <w:lang w:bidi="ar-SA"/>
              </w:rPr>
              <w:t xml:space="preserve">. </w:t>
            </w:r>
            <w:r w:rsidRPr="004004A9">
              <w:rPr>
                <w:rFonts w:ascii="Times New Roman" w:eastAsia="Times New Roman" w:hAnsi="Times New Roman" w:cs="Times New Roman"/>
                <w:sz w:val="24"/>
                <w:szCs w:val="24"/>
                <w:lang w:bidi="ar-SA"/>
              </w:rPr>
              <w:br/>
            </w:r>
            <w:r w:rsidRPr="004004A9">
              <w:rPr>
                <w:rFonts w:ascii="Times New Roman" w:eastAsia="Times New Roman" w:hAnsi="Times New Roman" w:cs="Times New Roman"/>
                <w:sz w:val="24"/>
                <w:szCs w:val="24"/>
                <w:lang w:bidi="ar-SA"/>
              </w:rPr>
              <w:br/>
              <w:t xml:space="preserve">3.5.2 Sample injection is accomplished with a 1-µL or other suitable syringe. The syringe is rinsed thoroughly in carbon disulfide between samples. Injector septa should be checked for wear periodically. Injection by means of a gas chromatograph autosampler is acceptable. </w:t>
            </w:r>
            <w:r w:rsidRPr="004004A9">
              <w:rPr>
                <w:rFonts w:ascii="Times New Roman" w:eastAsia="Times New Roman" w:hAnsi="Times New Roman" w:cs="Times New Roman"/>
                <w:sz w:val="24"/>
                <w:szCs w:val="24"/>
                <w:lang w:bidi="ar-SA"/>
              </w:rPr>
              <w:br/>
            </w:r>
            <w:r w:rsidRPr="004004A9">
              <w:rPr>
                <w:rFonts w:ascii="Times New Roman" w:eastAsia="Times New Roman" w:hAnsi="Times New Roman" w:cs="Times New Roman"/>
                <w:sz w:val="24"/>
                <w:szCs w:val="24"/>
                <w:lang w:bidi="ar-SA"/>
              </w:rPr>
              <w:br/>
              <w:t xml:space="preserve">3.5.3 Bracket the samples with analytical standards if detected concentrations are above the PEL. </w:t>
            </w:r>
            <w:r w:rsidRPr="004004A9">
              <w:rPr>
                <w:rFonts w:ascii="Times New Roman" w:eastAsia="Times New Roman" w:hAnsi="Times New Roman" w:cs="Times New Roman"/>
                <w:sz w:val="24"/>
                <w:szCs w:val="24"/>
                <w:lang w:bidi="ar-SA"/>
              </w:rPr>
              <w:br/>
            </w:r>
            <w:r w:rsidRPr="004004A9">
              <w:rPr>
                <w:rFonts w:ascii="Times New Roman" w:eastAsia="Times New Roman" w:hAnsi="Times New Roman" w:cs="Times New Roman"/>
                <w:sz w:val="24"/>
                <w:szCs w:val="24"/>
                <w:lang w:bidi="ar-SA"/>
              </w:rPr>
              <w:br/>
              <w:t xml:space="preserve">3.5.4 When the identity of a suspected analyte peak is in question, it should be confirmed by GC/MS, GC/IR, or by </w:t>
            </w:r>
            <w:r w:rsidRPr="004004A9">
              <w:rPr>
                <w:rFonts w:ascii="Times New Roman" w:eastAsia="Times New Roman" w:hAnsi="Times New Roman" w:cs="Times New Roman"/>
                <w:sz w:val="24"/>
                <w:szCs w:val="24"/>
                <w:lang w:bidi="ar-SA"/>
              </w:rPr>
              <w:lastRenderedPageBreak/>
              <w:t xml:space="preserve">retention time on at least two GC columns containing different packing material. The identity of the analyte should be considered suspect when detected concentrations are above the PEL. </w:t>
            </w:r>
          </w:p>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 xml:space="preserve">3.6 Interferences </w:t>
            </w:r>
            <w:r w:rsidRPr="004004A9">
              <w:rPr>
                <w:rFonts w:ascii="Times New Roman" w:eastAsia="Times New Roman" w:hAnsi="Times New Roman" w:cs="Times New Roman"/>
                <w:sz w:val="24"/>
                <w:szCs w:val="24"/>
                <w:lang w:bidi="ar-SA"/>
              </w:rPr>
              <w:br/>
            </w:r>
            <w:r w:rsidRPr="004004A9">
              <w:rPr>
                <w:rFonts w:ascii="Times New Roman" w:eastAsia="Times New Roman" w:hAnsi="Times New Roman" w:cs="Times New Roman"/>
                <w:sz w:val="24"/>
                <w:szCs w:val="24"/>
                <w:lang w:bidi="ar-SA"/>
              </w:rPr>
              <w:br/>
              <w:t xml:space="preserve">Interferences to the analytical method will in most cases appear as poor resolution of the analyte peak from other components. This may be overcome by prudent selection of a more suitable chromatographic condition or column. </w:t>
            </w:r>
            <w:r w:rsidRPr="004004A9">
              <w:rPr>
                <w:rFonts w:ascii="Times New Roman" w:eastAsia="Times New Roman" w:hAnsi="Times New Roman" w:cs="Times New Roman"/>
                <w:sz w:val="24"/>
                <w:szCs w:val="24"/>
                <w:lang w:bidi="ar-SA"/>
              </w:rPr>
              <w:br/>
            </w:r>
            <w:r w:rsidRPr="004004A9">
              <w:rPr>
                <w:rFonts w:ascii="Times New Roman" w:eastAsia="Times New Roman" w:hAnsi="Times New Roman" w:cs="Times New Roman"/>
                <w:sz w:val="24"/>
                <w:szCs w:val="24"/>
                <w:lang w:bidi="ar-SA"/>
              </w:rPr>
              <w:br/>
              <w:t xml:space="preserve">3.7 Calculations </w:t>
            </w:r>
          </w:p>
          <w:p w:rsidR="004004A9" w:rsidRPr="004004A9" w:rsidRDefault="004004A9" w:rsidP="004004A9">
            <w:pPr>
              <w:bidi w:val="0"/>
              <w:spacing w:after="240"/>
              <w:ind w:right="0"/>
              <w:jc w:val="left"/>
              <w:rPr>
                <w:rFonts w:ascii="Times New Roman" w:eastAsia="Times New Roman" w:hAnsi="Times New Roman" w:cs="Times New Roman"/>
                <w:sz w:val="24"/>
                <w:szCs w:val="24"/>
                <w:lang w:bidi="ar-SA"/>
              </w:rPr>
            </w:pPr>
            <w:bookmarkStart w:id="1" w:name="3.7.1"/>
            <w:bookmarkEnd w:id="1"/>
            <w:r w:rsidRPr="004004A9">
              <w:rPr>
                <w:rFonts w:ascii="Times New Roman" w:eastAsia="Times New Roman" w:hAnsi="Times New Roman" w:cs="Times New Roman"/>
                <w:sz w:val="24"/>
                <w:szCs w:val="24"/>
                <w:lang w:bidi="ar-SA"/>
              </w:rPr>
              <w:t>3.7.1 An equivalent air concentration for analytical standards is used to calibrate the data processor such that analytical results are obtained directly in mass, mg.</w:t>
            </w:r>
          </w:p>
          <w:tbl>
            <w:tblPr>
              <w:tblW w:w="0" w:type="auto"/>
              <w:jc w:val="center"/>
              <w:tblCellSpacing w:w="15" w:type="dxa"/>
              <w:tblCellMar>
                <w:top w:w="15" w:type="dxa"/>
                <w:left w:w="15" w:type="dxa"/>
                <w:bottom w:w="15" w:type="dxa"/>
                <w:right w:w="15" w:type="dxa"/>
              </w:tblCellMar>
              <w:tblLook w:val="04A0"/>
            </w:tblPr>
            <w:tblGrid>
              <w:gridCol w:w="1210"/>
            </w:tblGrid>
            <w:tr w:rsidR="004004A9" w:rsidRPr="004004A9">
              <w:trPr>
                <w:tblCellSpacing w:w="15" w:type="dxa"/>
                <w:jc w:val="center"/>
              </w:trPr>
              <w:tc>
                <w:tcPr>
                  <w:tcW w:w="0" w:type="auto"/>
                  <w:vAlign w:val="center"/>
                  <w:hideMark/>
                </w:tcPr>
                <w:p w:rsidR="004004A9" w:rsidRPr="004004A9" w:rsidRDefault="004004A9" w:rsidP="004004A9">
                  <w:pPr>
                    <w:bidi w:val="0"/>
                    <w:ind w:right="0"/>
                    <w:jc w:val="center"/>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W = V</w:t>
                  </w:r>
                  <w:r w:rsidRPr="004004A9">
                    <w:rPr>
                      <w:rFonts w:ascii="Times New Roman" w:eastAsia="Times New Roman" w:hAnsi="Times New Roman" w:cs="Times New Roman"/>
                      <w:sz w:val="24"/>
                      <w:szCs w:val="24"/>
                      <w:vertAlign w:val="subscript"/>
                      <w:lang w:bidi="ar-SA"/>
                    </w:rPr>
                    <w:t>S</w:t>
                  </w:r>
                  <w:r w:rsidRPr="004004A9">
                    <w:rPr>
                      <w:rFonts w:ascii="Times New Roman" w:eastAsia="Times New Roman" w:hAnsi="Times New Roman" w:cs="Times New Roman"/>
                      <w:sz w:val="24"/>
                      <w:szCs w:val="24"/>
                      <w:lang w:bidi="ar-SA"/>
                    </w:rPr>
                    <w:t xml:space="preserve"> × d</w:t>
                  </w:r>
                </w:p>
              </w:tc>
            </w:tr>
          </w:tbl>
          <w:p w:rsidR="004004A9" w:rsidRPr="004004A9" w:rsidRDefault="004004A9" w:rsidP="004004A9">
            <w:pPr>
              <w:bidi w:val="0"/>
              <w:ind w:right="0"/>
              <w:jc w:val="left"/>
              <w:rPr>
                <w:rFonts w:ascii="Times New Roman" w:eastAsia="Times New Roman" w:hAnsi="Times New Roman" w:cs="Times New Roman"/>
                <w:sz w:val="24"/>
                <w:szCs w:val="24"/>
                <w:lang w:bidi="ar-SA"/>
              </w:rPr>
            </w:pPr>
          </w:p>
          <w:tbl>
            <w:tblPr>
              <w:tblW w:w="0" w:type="auto"/>
              <w:tblCellSpacing w:w="15" w:type="dxa"/>
              <w:tblCellMar>
                <w:top w:w="15" w:type="dxa"/>
                <w:left w:w="15" w:type="dxa"/>
                <w:bottom w:w="15" w:type="dxa"/>
                <w:right w:w="15" w:type="dxa"/>
              </w:tblCellMar>
              <w:tblLook w:val="04A0"/>
            </w:tblPr>
            <w:tblGrid>
              <w:gridCol w:w="848"/>
              <w:gridCol w:w="323"/>
              <w:gridCol w:w="2918"/>
            </w:tblGrid>
            <w:tr w:rsidR="004004A9" w:rsidRPr="004004A9">
              <w:trPr>
                <w:tblCellSpacing w:w="15" w:type="dxa"/>
              </w:trPr>
              <w:tc>
                <w:tcPr>
                  <w:tcW w:w="0" w:type="auto"/>
                  <w:vMerge w:val="restart"/>
                  <w:noWrap/>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where:  </w:t>
                  </w:r>
                </w:p>
              </w:tc>
              <w:tc>
                <w:tcPr>
                  <w:tcW w:w="0" w:type="auto"/>
                  <w:noWrap/>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 xml:space="preserve">W </w:t>
                  </w: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is weight of analyte in µg</w:t>
                  </w:r>
                </w:p>
              </w:tc>
            </w:tr>
            <w:tr w:rsidR="004004A9" w:rsidRPr="004004A9">
              <w:trPr>
                <w:tblCellSpacing w:w="15" w:type="dxa"/>
              </w:trPr>
              <w:tc>
                <w:tcPr>
                  <w:tcW w:w="0" w:type="auto"/>
                  <w:vMerge/>
                  <w:vAlign w:val="center"/>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V</w:t>
                  </w:r>
                  <w:r w:rsidRPr="004004A9">
                    <w:rPr>
                      <w:rFonts w:ascii="Times New Roman" w:eastAsia="Times New Roman" w:hAnsi="Times New Roman" w:cs="Times New Roman"/>
                      <w:sz w:val="24"/>
                      <w:szCs w:val="24"/>
                      <w:vertAlign w:val="subscript"/>
                      <w:lang w:bidi="ar-SA"/>
                    </w:rPr>
                    <w:t>S</w:t>
                  </w: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is volume of analyte in µL</w:t>
                  </w:r>
                </w:p>
              </w:tc>
            </w:tr>
            <w:tr w:rsidR="004004A9" w:rsidRPr="004004A9">
              <w:trPr>
                <w:tblCellSpacing w:w="15" w:type="dxa"/>
              </w:trPr>
              <w:tc>
                <w:tcPr>
                  <w:tcW w:w="0" w:type="auto"/>
                  <w:vMerge/>
                  <w:vAlign w:val="center"/>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d</w:t>
                  </w: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is density of analyte in µg/µL</w:t>
                  </w:r>
                </w:p>
              </w:tc>
            </w:tr>
          </w:tbl>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 xml:space="preserve">  </w:t>
            </w:r>
          </w:p>
          <w:tbl>
            <w:tblPr>
              <w:tblW w:w="0" w:type="auto"/>
              <w:jc w:val="center"/>
              <w:tblCellSpacing w:w="0" w:type="dxa"/>
              <w:tblCellMar>
                <w:left w:w="0" w:type="dxa"/>
                <w:right w:w="0" w:type="dxa"/>
              </w:tblCellMar>
              <w:tblLook w:val="04A0"/>
            </w:tblPr>
            <w:tblGrid>
              <w:gridCol w:w="591"/>
              <w:gridCol w:w="685"/>
            </w:tblGrid>
            <w:tr w:rsidR="004004A9" w:rsidRPr="004004A9">
              <w:trPr>
                <w:tblCellSpacing w:w="0" w:type="dxa"/>
                <w:jc w:val="center"/>
              </w:trPr>
              <w:tc>
                <w:tcPr>
                  <w:tcW w:w="0" w:type="auto"/>
                  <w:noWrap/>
                  <w:vAlign w:val="center"/>
                  <w:hideMark/>
                </w:tcPr>
                <w:p w:rsidR="004004A9" w:rsidRPr="004004A9" w:rsidRDefault="004004A9" w:rsidP="004004A9">
                  <w:pPr>
                    <w:bidi w:val="0"/>
                    <w:ind w:right="0"/>
                    <w:jc w:val="center"/>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C</w:t>
                  </w:r>
                  <w:r w:rsidRPr="004004A9">
                    <w:rPr>
                      <w:rFonts w:ascii="Times New Roman" w:eastAsia="Times New Roman" w:hAnsi="Times New Roman" w:cs="Times New Roman"/>
                      <w:sz w:val="24"/>
                      <w:szCs w:val="24"/>
                      <w:vertAlign w:val="subscript"/>
                      <w:lang w:bidi="ar-SA"/>
                    </w:rPr>
                    <w:t>V</w:t>
                  </w:r>
                  <w:r w:rsidRPr="004004A9">
                    <w:rPr>
                      <w:rFonts w:ascii="Times New Roman" w:eastAsia="Times New Roman" w:hAnsi="Times New Roman" w:cs="Times New Roman"/>
                      <w:sz w:val="24"/>
                      <w:szCs w:val="24"/>
                      <w:lang w:bidi="ar-SA"/>
                    </w:rPr>
                    <w:t xml:space="preserve"> =  </w:t>
                  </w:r>
                </w:p>
              </w:tc>
              <w:tc>
                <w:tcPr>
                  <w:tcW w:w="0" w:type="auto"/>
                  <w:vAlign w:val="center"/>
                  <w:hideMark/>
                </w:tcPr>
                <w:p w:rsidR="004004A9" w:rsidRPr="004004A9" w:rsidRDefault="004004A9" w:rsidP="004004A9">
                  <w:pPr>
                    <w:bidi w:val="0"/>
                    <w:ind w:right="0"/>
                    <w:jc w:val="center"/>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V</w:t>
                  </w:r>
                  <w:r w:rsidRPr="004004A9">
                    <w:rPr>
                      <w:rFonts w:ascii="Times New Roman" w:eastAsia="Times New Roman" w:hAnsi="Times New Roman" w:cs="Times New Roman"/>
                      <w:sz w:val="24"/>
                      <w:szCs w:val="24"/>
                      <w:vertAlign w:val="subscript"/>
                      <w:lang w:bidi="ar-SA"/>
                    </w:rPr>
                    <w:t>M</w:t>
                  </w:r>
                  <w:r w:rsidRPr="004004A9">
                    <w:rPr>
                      <w:rFonts w:ascii="Times New Roman" w:eastAsia="Times New Roman" w:hAnsi="Times New Roman" w:cs="Times New Roman"/>
                      <w:sz w:val="24"/>
                      <w:szCs w:val="24"/>
                      <w:lang w:bidi="ar-SA"/>
                    </w:rPr>
                    <w:t>W</w:t>
                  </w:r>
                </w:p>
                <w:p w:rsidR="004004A9" w:rsidRPr="004004A9" w:rsidRDefault="004004A9" w:rsidP="004004A9">
                  <w:pPr>
                    <w:bidi w:val="0"/>
                    <w:ind w:right="0"/>
                    <w:jc w:val="center"/>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pict>
                      <v:rect id="_x0000_i1027" style="width:0;height:.75pt" o:hralign="center" o:hrstd="t" o:hr="t" fillcolor="#aca899" stroked="f"/>
                    </w:pict>
                  </w:r>
                </w:p>
                <w:p w:rsidR="004004A9" w:rsidRPr="004004A9" w:rsidRDefault="004004A9" w:rsidP="004004A9">
                  <w:pPr>
                    <w:bidi w:val="0"/>
                    <w:ind w:right="0"/>
                    <w:jc w:val="center"/>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M</w:t>
                  </w:r>
                  <w:r w:rsidRPr="004004A9">
                    <w:rPr>
                      <w:rFonts w:ascii="Times New Roman" w:eastAsia="Times New Roman" w:hAnsi="Times New Roman" w:cs="Times New Roman"/>
                      <w:sz w:val="24"/>
                      <w:szCs w:val="24"/>
                      <w:vertAlign w:val="subscript"/>
                      <w:lang w:bidi="ar-SA"/>
                    </w:rPr>
                    <w:t>r</w:t>
                  </w:r>
                  <w:r w:rsidRPr="004004A9">
                    <w:rPr>
                      <w:rFonts w:ascii="Times New Roman" w:eastAsia="Times New Roman" w:hAnsi="Times New Roman" w:cs="Times New Roman"/>
                      <w:sz w:val="24"/>
                      <w:szCs w:val="24"/>
                      <w:lang w:bidi="ar-SA"/>
                    </w:rPr>
                    <w:t>VE</w:t>
                  </w:r>
                  <w:r w:rsidRPr="004004A9">
                    <w:rPr>
                      <w:rFonts w:ascii="Times New Roman" w:eastAsia="Times New Roman" w:hAnsi="Times New Roman" w:cs="Times New Roman"/>
                      <w:sz w:val="24"/>
                      <w:szCs w:val="24"/>
                      <w:vertAlign w:val="subscript"/>
                      <w:lang w:bidi="ar-SA"/>
                    </w:rPr>
                    <w:t>E</w:t>
                  </w:r>
                  <w:r w:rsidRPr="004004A9">
                    <w:rPr>
                      <w:rFonts w:ascii="Times New Roman" w:eastAsia="Times New Roman" w:hAnsi="Times New Roman" w:cs="Times New Roman"/>
                      <w:sz w:val="24"/>
                      <w:szCs w:val="24"/>
                      <w:lang w:bidi="ar-SA"/>
                    </w:rPr>
                    <w:t xml:space="preserve"> </w:t>
                  </w:r>
                </w:p>
              </w:tc>
            </w:tr>
          </w:tbl>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 xml:space="preserve">  </w:t>
            </w:r>
          </w:p>
          <w:tbl>
            <w:tblPr>
              <w:tblW w:w="0" w:type="auto"/>
              <w:tblCellSpacing w:w="15" w:type="dxa"/>
              <w:tblCellMar>
                <w:top w:w="15" w:type="dxa"/>
                <w:left w:w="15" w:type="dxa"/>
                <w:bottom w:w="15" w:type="dxa"/>
                <w:right w:w="15" w:type="dxa"/>
              </w:tblCellMar>
              <w:tblLook w:val="04A0"/>
            </w:tblPr>
            <w:tblGrid>
              <w:gridCol w:w="848"/>
              <w:gridCol w:w="456"/>
              <w:gridCol w:w="5284"/>
            </w:tblGrid>
            <w:tr w:rsidR="004004A9" w:rsidRPr="004004A9">
              <w:trPr>
                <w:tblCellSpacing w:w="15" w:type="dxa"/>
              </w:trPr>
              <w:tc>
                <w:tcPr>
                  <w:tcW w:w="0" w:type="auto"/>
                  <w:vMerge w:val="restart"/>
                  <w:noWrap/>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where:  </w:t>
                  </w:r>
                </w:p>
              </w:tc>
              <w:tc>
                <w:tcPr>
                  <w:tcW w:w="0" w:type="auto"/>
                  <w:noWrap/>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C</w:t>
                  </w:r>
                  <w:r w:rsidRPr="004004A9">
                    <w:rPr>
                      <w:rFonts w:ascii="Times New Roman" w:eastAsia="Times New Roman" w:hAnsi="Times New Roman" w:cs="Times New Roman"/>
                      <w:sz w:val="24"/>
                      <w:szCs w:val="24"/>
                      <w:vertAlign w:val="subscript"/>
                      <w:lang w:bidi="ar-SA"/>
                    </w:rPr>
                    <w:t>V</w:t>
                  </w:r>
                  <w:r w:rsidRPr="004004A9">
                    <w:rPr>
                      <w:rFonts w:ascii="Times New Roman" w:eastAsia="Times New Roman" w:hAnsi="Times New Roman" w:cs="Times New Roman"/>
                      <w:sz w:val="24"/>
                      <w:szCs w:val="24"/>
                      <w:lang w:bidi="ar-SA"/>
                    </w:rPr>
                    <w:t xml:space="preserve">  </w:t>
                  </w: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is air concentration reported to IH</w:t>
                  </w:r>
                </w:p>
              </w:tc>
            </w:tr>
            <w:tr w:rsidR="004004A9" w:rsidRPr="004004A9">
              <w:trPr>
                <w:tblCellSpacing w:w="15" w:type="dxa"/>
              </w:trPr>
              <w:tc>
                <w:tcPr>
                  <w:tcW w:w="0" w:type="auto"/>
                  <w:vMerge/>
                  <w:vAlign w:val="center"/>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V</w:t>
                  </w:r>
                  <w:r w:rsidRPr="004004A9">
                    <w:rPr>
                      <w:rFonts w:ascii="Times New Roman" w:eastAsia="Times New Roman" w:hAnsi="Times New Roman" w:cs="Times New Roman"/>
                      <w:sz w:val="24"/>
                      <w:szCs w:val="24"/>
                      <w:vertAlign w:val="subscript"/>
                      <w:lang w:bidi="ar-SA"/>
                    </w:rPr>
                    <w:t>M</w:t>
                  </w: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is molar volume at 25°C and 760 mmHg, 24.46 L/mol</w:t>
                  </w:r>
                </w:p>
              </w:tc>
            </w:tr>
            <w:tr w:rsidR="004004A9" w:rsidRPr="004004A9">
              <w:trPr>
                <w:tblCellSpacing w:w="15" w:type="dxa"/>
              </w:trPr>
              <w:tc>
                <w:tcPr>
                  <w:tcW w:w="0" w:type="auto"/>
                  <w:vMerge/>
                  <w:vAlign w:val="center"/>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W</w:t>
                  </w: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is weight of analyte</w:t>
                  </w:r>
                </w:p>
              </w:tc>
            </w:tr>
            <w:tr w:rsidR="004004A9" w:rsidRPr="004004A9">
              <w:trPr>
                <w:tblCellSpacing w:w="15" w:type="dxa"/>
              </w:trPr>
              <w:tc>
                <w:tcPr>
                  <w:tcW w:w="0" w:type="auto"/>
                  <w:vMerge/>
                  <w:vAlign w:val="center"/>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M</w:t>
                  </w:r>
                  <w:r w:rsidRPr="004004A9">
                    <w:rPr>
                      <w:rFonts w:ascii="Times New Roman" w:eastAsia="Times New Roman" w:hAnsi="Times New Roman" w:cs="Times New Roman"/>
                      <w:sz w:val="24"/>
                      <w:szCs w:val="24"/>
                      <w:vertAlign w:val="subscript"/>
                      <w:lang w:bidi="ar-SA"/>
                    </w:rPr>
                    <w:t>r</w:t>
                  </w: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is molecular weight of the analyte</w:t>
                  </w:r>
                </w:p>
              </w:tc>
            </w:tr>
            <w:tr w:rsidR="004004A9" w:rsidRPr="004004A9">
              <w:trPr>
                <w:tblCellSpacing w:w="15" w:type="dxa"/>
              </w:trPr>
              <w:tc>
                <w:tcPr>
                  <w:tcW w:w="0" w:type="auto"/>
                  <w:vMerge/>
                  <w:vAlign w:val="center"/>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V</w:t>
                  </w: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is air volume sampled</w:t>
                  </w:r>
                </w:p>
              </w:tc>
            </w:tr>
            <w:tr w:rsidR="004004A9" w:rsidRPr="004004A9">
              <w:trPr>
                <w:tblCellSpacing w:w="15" w:type="dxa"/>
              </w:trPr>
              <w:tc>
                <w:tcPr>
                  <w:tcW w:w="0" w:type="auto"/>
                  <w:vMerge/>
                  <w:vAlign w:val="center"/>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E</w:t>
                  </w:r>
                  <w:r w:rsidRPr="004004A9">
                    <w:rPr>
                      <w:rFonts w:ascii="Times New Roman" w:eastAsia="Times New Roman" w:hAnsi="Times New Roman" w:cs="Times New Roman"/>
                      <w:sz w:val="24"/>
                      <w:szCs w:val="24"/>
                      <w:vertAlign w:val="subscript"/>
                      <w:lang w:bidi="ar-SA"/>
                    </w:rPr>
                    <w:t>E</w:t>
                  </w: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is extraction efficiency</w:t>
                  </w:r>
                </w:p>
              </w:tc>
            </w:tr>
          </w:tbl>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br/>
              <w:t xml:space="preserve">3.7.2 The following example is the calculation for toluene: </w:t>
            </w:r>
            <w:r w:rsidRPr="004004A9">
              <w:rPr>
                <w:rFonts w:ascii="Times New Roman" w:eastAsia="Times New Roman" w:hAnsi="Times New Roman" w:cs="Times New Roman"/>
                <w:sz w:val="24"/>
                <w:szCs w:val="24"/>
                <w:lang w:bidi="ar-SA"/>
              </w:rPr>
              <w:br/>
              <w:t xml:space="preserve">  </w:t>
            </w:r>
          </w:p>
          <w:tbl>
            <w:tblPr>
              <w:tblW w:w="0" w:type="auto"/>
              <w:jc w:val="center"/>
              <w:tblCellSpacing w:w="15" w:type="dxa"/>
              <w:tblCellMar>
                <w:top w:w="15" w:type="dxa"/>
                <w:left w:w="15" w:type="dxa"/>
                <w:bottom w:w="15" w:type="dxa"/>
                <w:right w:w="15" w:type="dxa"/>
              </w:tblCellMar>
              <w:tblLook w:val="04A0"/>
            </w:tblPr>
            <w:tblGrid>
              <w:gridCol w:w="3256"/>
            </w:tblGrid>
            <w:tr w:rsidR="004004A9" w:rsidRPr="004004A9">
              <w:trPr>
                <w:tblCellSpacing w:w="15" w:type="dxa"/>
                <w:jc w:val="center"/>
              </w:trPr>
              <w:tc>
                <w:tcPr>
                  <w:tcW w:w="0" w:type="auto"/>
                  <w:vAlign w:val="center"/>
                  <w:hideMark/>
                </w:tcPr>
                <w:p w:rsidR="004004A9" w:rsidRPr="004004A9" w:rsidRDefault="004004A9" w:rsidP="004004A9">
                  <w:pPr>
                    <w:bidi w:val="0"/>
                    <w:ind w:right="0"/>
                    <w:jc w:val="center"/>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lastRenderedPageBreak/>
                    <w:t>W = 867 µg = 1 µL × 867 µg/µL</w:t>
                  </w:r>
                </w:p>
              </w:tc>
            </w:tr>
          </w:tbl>
          <w:p w:rsidR="004004A9" w:rsidRPr="004004A9" w:rsidRDefault="004004A9" w:rsidP="004004A9">
            <w:pPr>
              <w:bidi w:val="0"/>
              <w:ind w:right="0"/>
              <w:jc w:val="left"/>
              <w:rPr>
                <w:rFonts w:ascii="Times New Roman" w:eastAsia="Times New Roman" w:hAnsi="Times New Roman" w:cs="Times New Roman"/>
                <w:sz w:val="24"/>
                <w:szCs w:val="24"/>
                <w:lang w:bidi="ar-SA"/>
              </w:rPr>
            </w:pPr>
          </w:p>
          <w:tbl>
            <w:tblPr>
              <w:tblW w:w="0" w:type="auto"/>
              <w:jc w:val="center"/>
              <w:tblCellSpacing w:w="0" w:type="dxa"/>
              <w:tblCellMar>
                <w:left w:w="0" w:type="dxa"/>
                <w:right w:w="0" w:type="dxa"/>
              </w:tblCellMar>
              <w:tblLook w:val="04A0"/>
            </w:tblPr>
            <w:tblGrid>
              <w:gridCol w:w="591"/>
              <w:gridCol w:w="1343"/>
              <w:gridCol w:w="2507"/>
            </w:tblGrid>
            <w:tr w:rsidR="004004A9" w:rsidRPr="004004A9">
              <w:trPr>
                <w:tblCellSpacing w:w="0" w:type="dxa"/>
                <w:jc w:val="center"/>
              </w:trPr>
              <w:tc>
                <w:tcPr>
                  <w:tcW w:w="0" w:type="auto"/>
                  <w:noWrap/>
                  <w:vAlign w:val="center"/>
                  <w:hideMark/>
                </w:tcPr>
                <w:p w:rsidR="004004A9" w:rsidRPr="004004A9" w:rsidRDefault="004004A9" w:rsidP="004004A9">
                  <w:pPr>
                    <w:bidi w:val="0"/>
                    <w:ind w:right="0"/>
                    <w:jc w:val="center"/>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C</w:t>
                  </w:r>
                  <w:r w:rsidRPr="004004A9">
                    <w:rPr>
                      <w:rFonts w:ascii="Times New Roman" w:eastAsia="Times New Roman" w:hAnsi="Times New Roman" w:cs="Times New Roman"/>
                      <w:sz w:val="24"/>
                      <w:szCs w:val="24"/>
                      <w:vertAlign w:val="subscript"/>
                      <w:lang w:bidi="ar-SA"/>
                    </w:rPr>
                    <w:t>V</w:t>
                  </w:r>
                  <w:r w:rsidRPr="004004A9">
                    <w:rPr>
                      <w:rFonts w:ascii="Times New Roman" w:eastAsia="Times New Roman" w:hAnsi="Times New Roman" w:cs="Times New Roman"/>
                      <w:sz w:val="24"/>
                      <w:szCs w:val="24"/>
                      <w:lang w:bidi="ar-SA"/>
                    </w:rPr>
                    <w:t xml:space="preserve"> =  </w:t>
                  </w:r>
                </w:p>
              </w:tc>
              <w:tc>
                <w:tcPr>
                  <w:tcW w:w="0" w:type="auto"/>
                  <w:noWrap/>
                  <w:vAlign w:val="center"/>
                  <w:hideMark/>
                </w:tcPr>
                <w:p w:rsidR="004004A9" w:rsidRPr="004004A9" w:rsidRDefault="004004A9" w:rsidP="004004A9">
                  <w:pPr>
                    <w:bidi w:val="0"/>
                    <w:ind w:right="0"/>
                    <w:jc w:val="center"/>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23.73 ppm =  </w:t>
                  </w:r>
                </w:p>
              </w:tc>
              <w:tc>
                <w:tcPr>
                  <w:tcW w:w="0" w:type="auto"/>
                  <w:vAlign w:val="center"/>
                  <w:hideMark/>
                </w:tcPr>
                <w:p w:rsidR="004004A9" w:rsidRPr="004004A9" w:rsidRDefault="004004A9" w:rsidP="004004A9">
                  <w:pPr>
                    <w:bidi w:val="0"/>
                    <w:ind w:right="0"/>
                    <w:jc w:val="center"/>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(24.46 L/mol)(867 µg)</w:t>
                  </w:r>
                </w:p>
                <w:p w:rsidR="004004A9" w:rsidRPr="004004A9" w:rsidRDefault="004004A9" w:rsidP="004004A9">
                  <w:pPr>
                    <w:bidi w:val="0"/>
                    <w:ind w:right="0"/>
                    <w:jc w:val="center"/>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pict>
                      <v:rect id="_x0000_i1028" style="width:0;height:.75pt" o:hralign="center" o:hrstd="t" o:hr="t" fillcolor="#aca899" stroked="f"/>
                    </w:pict>
                  </w:r>
                </w:p>
                <w:p w:rsidR="004004A9" w:rsidRPr="004004A9" w:rsidRDefault="004004A9" w:rsidP="004004A9">
                  <w:pPr>
                    <w:bidi w:val="0"/>
                    <w:ind w:right="0"/>
                    <w:jc w:val="center"/>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 xml:space="preserve">(92.15 g/mol)(10 L)(0.97) </w:t>
                  </w:r>
                </w:p>
              </w:tc>
            </w:tr>
          </w:tbl>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br/>
              <w:t xml:space="preserve">The calculations should be considered an example only, and various parameters confirmed before used in actual analysis. </w:t>
            </w:r>
          </w:p>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 xml:space="preserve">3.8 Safety precautions </w:t>
            </w:r>
          </w:p>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 xml:space="preserve">3.8.1 Care must be taken when opening charcoal tubes to avoid cuts to the hands. </w:t>
            </w:r>
            <w:r w:rsidRPr="004004A9">
              <w:rPr>
                <w:rFonts w:ascii="Times New Roman" w:eastAsia="Times New Roman" w:hAnsi="Times New Roman" w:cs="Times New Roman"/>
                <w:sz w:val="24"/>
                <w:szCs w:val="24"/>
                <w:lang w:bidi="ar-SA"/>
              </w:rPr>
              <w:br/>
            </w:r>
            <w:r w:rsidRPr="004004A9">
              <w:rPr>
                <w:rFonts w:ascii="Times New Roman" w:eastAsia="Times New Roman" w:hAnsi="Times New Roman" w:cs="Times New Roman"/>
                <w:sz w:val="24"/>
                <w:szCs w:val="24"/>
                <w:lang w:bidi="ar-SA"/>
              </w:rPr>
              <w:br/>
              <w:t xml:space="preserve">3.8.2 Safety glasses must be worn throughout the analytical procedure. </w:t>
            </w:r>
            <w:r w:rsidRPr="004004A9">
              <w:rPr>
                <w:rFonts w:ascii="Times New Roman" w:eastAsia="Times New Roman" w:hAnsi="Times New Roman" w:cs="Times New Roman"/>
                <w:sz w:val="24"/>
                <w:szCs w:val="24"/>
                <w:lang w:bidi="ar-SA"/>
              </w:rPr>
              <w:br/>
            </w:r>
            <w:r w:rsidRPr="004004A9">
              <w:rPr>
                <w:rFonts w:ascii="Times New Roman" w:eastAsia="Times New Roman" w:hAnsi="Times New Roman" w:cs="Times New Roman"/>
                <w:sz w:val="24"/>
                <w:szCs w:val="24"/>
                <w:lang w:bidi="ar-SA"/>
              </w:rPr>
              <w:br/>
              <w:t xml:space="preserve">3.8.3 Work involving solvents open to the atmosphere must be performed in a hood. </w:t>
            </w:r>
          </w:p>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 xml:space="preserve">3.9 Reporting results </w:t>
            </w:r>
          </w:p>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 xml:space="preserve">3.9.1 When results uncorrected for air volume are greater than 10 ppm, three significant digits will be reported. For results below 10 ppm, the chemist will use his judgment, but in no cases report more than three significant digits. </w:t>
            </w:r>
            <w:r w:rsidRPr="004004A9">
              <w:rPr>
                <w:rFonts w:ascii="Times New Roman" w:eastAsia="Times New Roman" w:hAnsi="Times New Roman" w:cs="Times New Roman"/>
                <w:sz w:val="24"/>
                <w:szCs w:val="24"/>
                <w:lang w:bidi="ar-SA"/>
              </w:rPr>
              <w:br/>
            </w:r>
            <w:r w:rsidRPr="004004A9">
              <w:rPr>
                <w:rFonts w:ascii="Times New Roman" w:eastAsia="Times New Roman" w:hAnsi="Times New Roman" w:cs="Times New Roman"/>
                <w:sz w:val="24"/>
                <w:szCs w:val="24"/>
                <w:lang w:bidi="ar-SA"/>
              </w:rPr>
              <w:br/>
              <w:t xml:space="preserve">3.9.2 The estimated detection limit based on the lowest mass per sample injected as a standard. </w:t>
            </w:r>
            <w:r w:rsidRPr="004004A9">
              <w:rPr>
                <w:rFonts w:ascii="Times New Roman" w:eastAsia="Times New Roman" w:hAnsi="Times New Roman" w:cs="Times New Roman"/>
                <w:sz w:val="24"/>
                <w:szCs w:val="24"/>
                <w:lang w:bidi="ar-SA"/>
              </w:rPr>
              <w:br/>
            </w:r>
            <w:r w:rsidRPr="004004A9">
              <w:rPr>
                <w:rFonts w:ascii="Times New Roman" w:eastAsia="Times New Roman" w:hAnsi="Times New Roman" w:cs="Times New Roman"/>
                <w:sz w:val="24"/>
                <w:szCs w:val="24"/>
                <w:lang w:bidi="ar-SA"/>
              </w:rPr>
              <w:br/>
              <w:t xml:space="preserve">3.9.3 All concentration levels down to the detection limit are reported. </w:t>
            </w:r>
            <w:r w:rsidRPr="004004A9">
              <w:rPr>
                <w:rFonts w:ascii="Times New Roman" w:eastAsia="Times New Roman" w:hAnsi="Times New Roman" w:cs="Times New Roman"/>
                <w:sz w:val="24"/>
                <w:szCs w:val="24"/>
                <w:lang w:bidi="ar-SA"/>
              </w:rPr>
              <w:br/>
            </w:r>
            <w:r w:rsidRPr="004004A9">
              <w:rPr>
                <w:rFonts w:ascii="Times New Roman" w:eastAsia="Times New Roman" w:hAnsi="Times New Roman" w:cs="Times New Roman"/>
                <w:sz w:val="24"/>
                <w:szCs w:val="24"/>
                <w:lang w:bidi="ar-SA"/>
              </w:rPr>
              <w:br/>
              <w:t xml:space="preserve">3.9.4 If the concentration of analyte found on the back section of the charcoal tube is equal to or greater than 25% of the concentration found on the front section, the charcoal tube is considered to be saturated and reported as such on the analyst worksheet. </w:t>
            </w:r>
            <w:r w:rsidRPr="004004A9">
              <w:rPr>
                <w:rFonts w:ascii="Times New Roman" w:eastAsia="Times New Roman" w:hAnsi="Times New Roman" w:cs="Times New Roman"/>
                <w:sz w:val="24"/>
                <w:szCs w:val="24"/>
                <w:lang w:bidi="ar-SA"/>
              </w:rPr>
              <w:br/>
            </w:r>
            <w:r w:rsidRPr="004004A9">
              <w:rPr>
                <w:rFonts w:ascii="Times New Roman" w:eastAsia="Times New Roman" w:hAnsi="Times New Roman" w:cs="Times New Roman"/>
                <w:sz w:val="24"/>
                <w:szCs w:val="24"/>
                <w:lang w:bidi="ar-SA"/>
              </w:rPr>
              <w:br/>
              <w:t xml:space="preserve">3.9.5 The presence of significant peaks caused by unrequested components in the sample is noted on the analyst worksheet and they are identified and quantitated if possible. </w:t>
            </w:r>
            <w:r w:rsidRPr="004004A9">
              <w:rPr>
                <w:rFonts w:ascii="Times New Roman" w:eastAsia="Times New Roman" w:hAnsi="Times New Roman" w:cs="Times New Roman"/>
                <w:sz w:val="24"/>
                <w:szCs w:val="24"/>
                <w:lang w:bidi="ar-SA"/>
              </w:rPr>
              <w:br/>
            </w:r>
            <w:r w:rsidRPr="004004A9">
              <w:rPr>
                <w:rFonts w:ascii="Times New Roman" w:eastAsia="Times New Roman" w:hAnsi="Times New Roman" w:cs="Times New Roman"/>
                <w:sz w:val="24"/>
                <w:szCs w:val="24"/>
                <w:lang w:bidi="ar-SA"/>
              </w:rPr>
              <w:br/>
              <w:t xml:space="preserve">3.9.6 All data processor print-outs and chart recorder chromatograms are filed in a central file according to laboratory sample identification number. </w:t>
            </w:r>
            <w:r w:rsidRPr="004004A9">
              <w:rPr>
                <w:rFonts w:ascii="Times New Roman" w:eastAsia="Times New Roman" w:hAnsi="Times New Roman" w:cs="Times New Roman"/>
                <w:sz w:val="24"/>
                <w:szCs w:val="24"/>
                <w:lang w:bidi="ar-SA"/>
              </w:rPr>
              <w:br/>
            </w:r>
            <w:r w:rsidRPr="004004A9">
              <w:rPr>
                <w:rFonts w:ascii="Times New Roman" w:eastAsia="Times New Roman" w:hAnsi="Times New Roman" w:cs="Times New Roman"/>
                <w:sz w:val="24"/>
                <w:szCs w:val="24"/>
                <w:lang w:bidi="ar-SA"/>
              </w:rPr>
              <w:br/>
            </w:r>
            <w:r w:rsidRPr="004004A9">
              <w:rPr>
                <w:rFonts w:ascii="Times New Roman" w:eastAsia="Times New Roman" w:hAnsi="Times New Roman" w:cs="Times New Roman"/>
                <w:sz w:val="24"/>
                <w:szCs w:val="24"/>
                <w:lang w:bidi="ar-SA"/>
              </w:rPr>
              <w:lastRenderedPageBreak/>
              <w:t xml:space="preserve">3.9.7 Analytical data and results are checked by a fellow chemist before the completed analyst worksheets are given to the team leader. </w:t>
            </w:r>
          </w:p>
          <w:p w:rsidR="004004A9" w:rsidRPr="004004A9" w:rsidRDefault="004004A9" w:rsidP="004004A9">
            <w:pPr>
              <w:bidi w:val="0"/>
              <w:ind w:right="0"/>
              <w:jc w:val="left"/>
              <w:rPr>
                <w:rFonts w:ascii="Times New Roman" w:eastAsia="Times New Roman" w:hAnsi="Times New Roman" w:cs="Times New Roman"/>
                <w:sz w:val="24"/>
                <w:szCs w:val="24"/>
                <w:lang w:bidi="ar-SA"/>
              </w:rPr>
            </w:pPr>
            <w:bookmarkStart w:id="2" w:name="4"/>
            <w:bookmarkEnd w:id="2"/>
            <w:r w:rsidRPr="004004A9">
              <w:rPr>
                <w:rFonts w:ascii="Times New Roman" w:eastAsia="Times New Roman" w:hAnsi="Times New Roman" w:cs="Times New Roman"/>
                <w:sz w:val="24"/>
                <w:szCs w:val="24"/>
                <w:lang w:bidi="ar-SA"/>
              </w:rPr>
              <w:t xml:space="preserve">4. Analytes </w:t>
            </w:r>
            <w:r w:rsidRPr="004004A9">
              <w:rPr>
                <w:rFonts w:ascii="Times New Roman" w:eastAsia="Times New Roman" w:hAnsi="Times New Roman" w:cs="Times New Roman"/>
                <w:sz w:val="24"/>
                <w:szCs w:val="24"/>
                <w:lang w:bidi="ar-SA"/>
              </w:rPr>
              <w:br/>
            </w:r>
            <w:r w:rsidRPr="004004A9">
              <w:rPr>
                <w:rFonts w:ascii="Times New Roman" w:eastAsia="Times New Roman" w:hAnsi="Times New Roman" w:cs="Times New Roman"/>
                <w:sz w:val="24"/>
                <w:szCs w:val="24"/>
                <w:lang w:bidi="ar-SA"/>
              </w:rPr>
              <w:br/>
              <w:t xml:space="preserve">The following table contains those analytes which can be analyzed by this procedure. Standard size charcoal tubes containing coconut base charcoal are used unless specified otherwise in the table. Listed PELs are 8-h time weighted averages unless denoted as a ceiling concentration with a "(C)", before the PEL value. Before taking samples, the </w:t>
            </w:r>
            <w:hyperlink r:id="rId16" w:tooltip="OSHA Chemical Sampling Information" w:history="1">
              <w:r w:rsidRPr="004004A9">
                <w:rPr>
                  <w:rFonts w:ascii="Times New Roman" w:eastAsia="Times New Roman" w:hAnsi="Times New Roman" w:cs="Times New Roman"/>
                  <w:color w:val="0000FF"/>
                  <w:sz w:val="24"/>
                  <w:szCs w:val="24"/>
                  <w:u w:val="single"/>
                  <w:lang w:bidi="ar-SA"/>
                </w:rPr>
                <w:t>OSHA Chemical Sampling Information</w:t>
              </w:r>
            </w:hyperlink>
            <w:r w:rsidRPr="004004A9">
              <w:rPr>
                <w:rFonts w:ascii="Times New Roman" w:eastAsia="Times New Roman" w:hAnsi="Times New Roman" w:cs="Times New Roman"/>
                <w:sz w:val="24"/>
                <w:szCs w:val="24"/>
                <w:lang w:bidi="ar-SA"/>
              </w:rPr>
              <w:t xml:space="preserve"> at </w:t>
            </w:r>
            <w:hyperlink r:id="rId17" w:tooltip="http://www.osha.gov" w:history="1">
              <w:r w:rsidRPr="004004A9">
                <w:rPr>
                  <w:rFonts w:ascii="Times New Roman" w:eastAsia="Times New Roman" w:hAnsi="Times New Roman" w:cs="Times New Roman"/>
                  <w:color w:val="0000FF"/>
                  <w:sz w:val="24"/>
                  <w:szCs w:val="24"/>
                  <w:u w:val="single"/>
                  <w:lang w:bidi="ar-SA"/>
                </w:rPr>
                <w:t>http://www.osha.gov</w:t>
              </w:r>
            </w:hyperlink>
            <w:r w:rsidRPr="004004A9">
              <w:rPr>
                <w:rFonts w:ascii="Times New Roman" w:eastAsia="Times New Roman" w:hAnsi="Times New Roman" w:cs="Times New Roman"/>
                <w:sz w:val="24"/>
                <w:szCs w:val="24"/>
                <w:lang w:bidi="ar-SA"/>
              </w:rPr>
              <w:t xml:space="preserve"> should be consulted for additional and more detailed information. </w:t>
            </w:r>
          </w:p>
          <w:tbl>
            <w:tblPr>
              <w:tblW w:w="8925" w:type="dxa"/>
              <w:jc w:val="center"/>
              <w:tblCellSpacing w:w="15" w:type="dxa"/>
              <w:tblCellMar>
                <w:top w:w="45" w:type="dxa"/>
                <w:left w:w="45" w:type="dxa"/>
                <w:bottom w:w="45" w:type="dxa"/>
                <w:right w:w="45" w:type="dxa"/>
              </w:tblCellMar>
              <w:tblLook w:val="04A0"/>
            </w:tblPr>
            <w:tblGrid>
              <w:gridCol w:w="5291"/>
              <w:gridCol w:w="904"/>
              <w:gridCol w:w="905"/>
              <w:gridCol w:w="905"/>
              <w:gridCol w:w="920"/>
            </w:tblGrid>
            <w:tr w:rsidR="004004A9" w:rsidRPr="004004A9">
              <w:trPr>
                <w:tblCellSpacing w:w="15" w:type="dxa"/>
                <w:jc w:val="center"/>
              </w:trPr>
              <w:tc>
                <w:tcPr>
                  <w:tcW w:w="0" w:type="auto"/>
                  <w:gridSpan w:val="5"/>
                  <w:vAlign w:val="center"/>
                  <w:hideMark/>
                </w:tcPr>
                <w:p w:rsidR="004004A9" w:rsidRPr="004004A9" w:rsidRDefault="004004A9" w:rsidP="004004A9">
                  <w:pPr>
                    <w:bidi w:val="0"/>
                    <w:ind w:right="0"/>
                    <w:jc w:val="center"/>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Table 4.</w:t>
                  </w:r>
                  <w:r w:rsidRPr="004004A9">
                    <w:rPr>
                      <w:rFonts w:ascii="Times New Roman" w:eastAsia="Times New Roman" w:hAnsi="Times New Roman" w:cs="Times New Roman"/>
                      <w:sz w:val="24"/>
                      <w:szCs w:val="24"/>
                      <w:lang w:bidi="ar-SA"/>
                    </w:rPr>
                    <w:br/>
                    <w:t>Recommended Sampling Parameters for Analytes Covered by This Procedure.</w:t>
                  </w:r>
                </w:p>
              </w:tc>
            </w:tr>
            <w:tr w:rsidR="004004A9" w:rsidRPr="004004A9">
              <w:trPr>
                <w:tblCellSpacing w:w="15" w:type="dxa"/>
                <w:jc w:val="center"/>
              </w:trPr>
              <w:tc>
                <w:tcPr>
                  <w:tcW w:w="0" w:type="auto"/>
                  <w:gridSpan w:val="5"/>
                  <w:vAlign w:val="center"/>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pict>
                      <v:rect id="_x0000_i1029" style="width:0;height:.75pt" o:hralign="center" o:hrstd="t" o:hr="t" fillcolor="#aca899" stroked="f"/>
                    </w:pict>
                  </w:r>
                </w:p>
              </w:tc>
            </w:tr>
            <w:tr w:rsidR="004004A9" w:rsidRPr="004004A9">
              <w:trPr>
                <w:tblCellSpacing w:w="15" w:type="dxa"/>
                <w:jc w:val="center"/>
              </w:trPr>
              <w:tc>
                <w:tcPr>
                  <w:tcW w:w="3000" w:type="pct"/>
                  <w:vAlign w:val="bottom"/>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ANALYTE</w:t>
                  </w:r>
                </w:p>
              </w:tc>
              <w:tc>
                <w:tcPr>
                  <w:tcW w:w="500" w:type="pct"/>
                  <w:vAlign w:val="bottom"/>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PEL</w:t>
                  </w:r>
                  <w:r w:rsidRPr="004004A9">
                    <w:rPr>
                      <w:rFonts w:ascii="Times New Roman" w:eastAsia="Times New Roman" w:hAnsi="Times New Roman" w:cs="Times New Roman"/>
                      <w:sz w:val="24"/>
                      <w:szCs w:val="24"/>
                      <w:lang w:bidi="ar-SA"/>
                    </w:rPr>
                    <w:br/>
                    <w:t>(ppm)</w:t>
                  </w:r>
                </w:p>
              </w:tc>
              <w:tc>
                <w:tcPr>
                  <w:tcW w:w="500" w:type="pct"/>
                  <w:vAlign w:val="bottom"/>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air vol</w:t>
                  </w:r>
                  <w:r w:rsidRPr="004004A9">
                    <w:rPr>
                      <w:rFonts w:ascii="Times New Roman" w:eastAsia="Times New Roman" w:hAnsi="Times New Roman" w:cs="Times New Roman"/>
                      <w:sz w:val="24"/>
                      <w:szCs w:val="24"/>
                      <w:lang w:bidi="ar-SA"/>
                    </w:rPr>
                    <w:br/>
                    <w:t>(L)</w:t>
                  </w:r>
                </w:p>
              </w:tc>
              <w:tc>
                <w:tcPr>
                  <w:tcW w:w="500" w:type="pct"/>
                  <w:vAlign w:val="bottom"/>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max rate</w:t>
                  </w:r>
                  <w:r w:rsidRPr="004004A9">
                    <w:rPr>
                      <w:rFonts w:ascii="Times New Roman" w:eastAsia="Times New Roman" w:hAnsi="Times New Roman" w:cs="Times New Roman"/>
                      <w:sz w:val="24"/>
                      <w:szCs w:val="24"/>
                      <w:lang w:bidi="ar-SA"/>
                    </w:rPr>
                    <w:br/>
                    <w:t>(L/min)</w:t>
                  </w:r>
                </w:p>
              </w:tc>
              <w:tc>
                <w:tcPr>
                  <w:tcW w:w="500" w:type="pct"/>
                  <w:vAlign w:val="bottom"/>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NIOSH Method</w:t>
                  </w:r>
                </w:p>
              </w:tc>
            </w:tr>
            <w:tr w:rsidR="004004A9" w:rsidRPr="004004A9">
              <w:trPr>
                <w:tblCellSpacing w:w="15" w:type="dxa"/>
                <w:jc w:val="center"/>
              </w:trPr>
              <w:tc>
                <w:tcPr>
                  <w:tcW w:w="0" w:type="auto"/>
                  <w:gridSpan w:val="5"/>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pict>
                      <v:rect id="_x0000_i1030" style="width:0;height:.75pt" o:hralign="center" o:hrstd="t" o:hr="t" fillcolor="#aca899" stroked="f"/>
                    </w:pict>
                  </w:r>
                </w:p>
              </w:tc>
            </w:tr>
            <w:tr w:rsidR="004004A9" w:rsidRPr="004004A9">
              <w:trPr>
                <w:tblCellSpacing w:w="15" w:type="dxa"/>
                <w:jc w:val="center"/>
              </w:trPr>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Allyl alcohol</w:t>
                  </w: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2</w:t>
                  </w: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10</w:t>
                  </w: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0.2</w:t>
                  </w: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1402</w:t>
                  </w:r>
                </w:p>
              </w:tc>
            </w:tr>
            <w:tr w:rsidR="004004A9" w:rsidRPr="004004A9">
              <w:trPr>
                <w:tblCellSpacing w:w="15" w:type="dxa"/>
                <w:jc w:val="center"/>
              </w:trPr>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Allyl chloride</w:t>
                  </w: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1</w:t>
                  </w: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48</w:t>
                  </w: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0.2</w:t>
                  </w: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1000</w:t>
                  </w:r>
                </w:p>
              </w:tc>
            </w:tr>
            <w:tr w:rsidR="004004A9" w:rsidRPr="004004A9">
              <w:trPr>
                <w:tblCellSpacing w:w="15" w:type="dxa"/>
                <w:jc w:val="center"/>
              </w:trPr>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n-Amyl acetate</w:t>
                  </w: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100</w:t>
                  </w: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10</w:t>
                  </w: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0.2</w:t>
                  </w: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1450</w:t>
                  </w:r>
                </w:p>
              </w:tc>
            </w:tr>
            <w:tr w:rsidR="004004A9" w:rsidRPr="004004A9">
              <w:trPr>
                <w:tblCellSpacing w:w="15" w:type="dxa"/>
                <w:jc w:val="center"/>
              </w:trPr>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sec-Amyl acetate</w:t>
                  </w: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125</w:t>
                  </w: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10</w:t>
                  </w: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0.2</w:t>
                  </w: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1450</w:t>
                  </w:r>
                </w:p>
              </w:tc>
            </w:tr>
            <w:tr w:rsidR="004004A9" w:rsidRPr="004004A9">
              <w:trPr>
                <w:tblCellSpacing w:w="15" w:type="dxa"/>
                <w:jc w:val="center"/>
              </w:trPr>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Benzyl chloride</w:t>
                  </w: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1</w:t>
                  </w: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10</w:t>
                  </w: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0.2</w:t>
                  </w: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1003</w:t>
                  </w:r>
                </w:p>
              </w:tc>
            </w:tr>
            <w:tr w:rsidR="004004A9" w:rsidRPr="004004A9">
              <w:trPr>
                <w:tblCellSpacing w:w="15" w:type="dxa"/>
                <w:jc w:val="center"/>
              </w:trPr>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Bromoform</w:t>
                  </w: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0.5</w:t>
                  </w: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10</w:t>
                  </w: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0.2</w:t>
                  </w: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1003</w:t>
                  </w:r>
                </w:p>
              </w:tc>
            </w:tr>
            <w:tr w:rsidR="004004A9" w:rsidRPr="004004A9">
              <w:trPr>
                <w:tblCellSpacing w:w="15" w:type="dxa"/>
                <w:jc w:val="center"/>
              </w:trPr>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Butyl acetate</w:t>
                  </w: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150</w:t>
                  </w: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10</w:t>
                  </w: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0.2</w:t>
                  </w: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1450</w:t>
                  </w:r>
                </w:p>
              </w:tc>
            </w:tr>
            <w:tr w:rsidR="004004A9" w:rsidRPr="004004A9">
              <w:trPr>
                <w:tblCellSpacing w:w="15" w:type="dxa"/>
                <w:jc w:val="center"/>
              </w:trPr>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sec-Butyl acetate</w:t>
                  </w: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200</w:t>
                  </w: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10</w:t>
                  </w: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0.2</w:t>
                  </w: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1450</w:t>
                  </w:r>
                </w:p>
              </w:tc>
            </w:tr>
            <w:tr w:rsidR="004004A9" w:rsidRPr="004004A9">
              <w:trPr>
                <w:tblCellSpacing w:w="15" w:type="dxa"/>
                <w:jc w:val="center"/>
              </w:trPr>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tert-Butyl acetate</w:t>
                  </w: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200</w:t>
                  </w: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10</w:t>
                  </w: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0.2</w:t>
                  </w: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1450</w:t>
                  </w:r>
                </w:p>
              </w:tc>
            </w:tr>
            <w:tr w:rsidR="004004A9" w:rsidRPr="004004A9">
              <w:trPr>
                <w:tblCellSpacing w:w="15" w:type="dxa"/>
                <w:jc w:val="center"/>
              </w:trPr>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Butyl alcohol</w:t>
                  </w: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100</w:t>
                  </w: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10</w:t>
                  </w: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0.2</w:t>
                  </w: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1401</w:t>
                  </w:r>
                </w:p>
              </w:tc>
            </w:tr>
            <w:tr w:rsidR="004004A9" w:rsidRPr="004004A9">
              <w:trPr>
                <w:tblCellSpacing w:w="15" w:type="dxa"/>
                <w:jc w:val="center"/>
              </w:trPr>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sec-Butyl alcohol</w:t>
                  </w: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150</w:t>
                  </w: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10</w:t>
                  </w: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0.2</w:t>
                  </w: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1401</w:t>
                  </w:r>
                </w:p>
              </w:tc>
            </w:tr>
            <w:tr w:rsidR="004004A9" w:rsidRPr="004004A9">
              <w:trPr>
                <w:tblCellSpacing w:w="15" w:type="dxa"/>
                <w:jc w:val="center"/>
              </w:trPr>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lastRenderedPageBreak/>
                    <w:t>tert-Butyl alcohol</w:t>
                  </w: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100</w:t>
                  </w: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10</w:t>
                  </w: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0.2</w:t>
                  </w: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1400</w:t>
                  </w:r>
                </w:p>
              </w:tc>
            </w:tr>
            <w:tr w:rsidR="004004A9" w:rsidRPr="004004A9">
              <w:trPr>
                <w:tblCellSpacing w:w="15" w:type="dxa"/>
                <w:jc w:val="center"/>
              </w:trPr>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n-Butyl glycidyl ether (BGE)</w:t>
                  </w: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50</w:t>
                  </w: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10</w:t>
                  </w: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0.2</w:t>
                  </w: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1616</w:t>
                  </w:r>
                </w:p>
              </w:tc>
            </w:tr>
            <w:tr w:rsidR="004004A9" w:rsidRPr="004004A9">
              <w:trPr>
                <w:tblCellSpacing w:w="15" w:type="dxa"/>
                <w:jc w:val="center"/>
              </w:trPr>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p-tert-Butyltoluene</w:t>
                  </w: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10</w:t>
                  </w: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24</w:t>
                  </w: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0.2</w:t>
                  </w: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1501</w:t>
                  </w:r>
                </w:p>
              </w:tc>
            </w:tr>
            <w:tr w:rsidR="004004A9" w:rsidRPr="004004A9">
              <w:trPr>
                <w:tblCellSpacing w:w="15" w:type="dxa"/>
                <w:jc w:val="center"/>
              </w:trPr>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Camphor</w:t>
                  </w: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2 mg/m</w:t>
                  </w:r>
                  <w:r w:rsidRPr="004004A9">
                    <w:rPr>
                      <w:rFonts w:ascii="Times New Roman" w:eastAsia="Times New Roman" w:hAnsi="Times New Roman" w:cs="Times New Roman"/>
                      <w:sz w:val="24"/>
                      <w:szCs w:val="24"/>
                      <w:vertAlign w:val="superscript"/>
                      <w:lang w:bidi="ar-SA"/>
                    </w:rPr>
                    <w:t>3</w:t>
                  </w: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24</w:t>
                  </w: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0.2</w:t>
                  </w: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1301</w:t>
                  </w:r>
                </w:p>
              </w:tc>
            </w:tr>
            <w:tr w:rsidR="004004A9" w:rsidRPr="004004A9">
              <w:trPr>
                <w:tblCellSpacing w:w="15" w:type="dxa"/>
                <w:jc w:val="center"/>
              </w:trPr>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Carbon tetrachloride</w:t>
                  </w: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10</w:t>
                  </w: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15</w:t>
                  </w: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0.2</w:t>
                  </w: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1003</w:t>
                  </w:r>
                </w:p>
              </w:tc>
            </w:tr>
            <w:tr w:rsidR="004004A9" w:rsidRPr="004004A9">
              <w:trPr>
                <w:tblCellSpacing w:w="15" w:type="dxa"/>
                <w:jc w:val="center"/>
              </w:trPr>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Chlorobenzene (monochlorobenzene)</w:t>
                  </w: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75</w:t>
                  </w: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10</w:t>
                  </w: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0.2</w:t>
                  </w: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1003</w:t>
                  </w:r>
                </w:p>
              </w:tc>
            </w:tr>
            <w:tr w:rsidR="004004A9" w:rsidRPr="004004A9">
              <w:trPr>
                <w:tblCellSpacing w:w="15" w:type="dxa"/>
                <w:jc w:val="center"/>
              </w:trPr>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Chlorobromomethane</w:t>
                  </w: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200</w:t>
                  </w: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5</w:t>
                  </w: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0.2</w:t>
                  </w: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1003</w:t>
                  </w:r>
                </w:p>
              </w:tc>
            </w:tr>
            <w:tr w:rsidR="004004A9" w:rsidRPr="004004A9">
              <w:trPr>
                <w:tblCellSpacing w:w="15" w:type="dxa"/>
                <w:jc w:val="center"/>
              </w:trPr>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Cumene</w:t>
                  </w: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50</w:t>
                  </w: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10</w:t>
                  </w: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0.2</w:t>
                  </w: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1501</w:t>
                  </w:r>
                </w:p>
              </w:tc>
            </w:tr>
            <w:tr w:rsidR="004004A9" w:rsidRPr="004004A9">
              <w:trPr>
                <w:tblCellSpacing w:w="15" w:type="dxa"/>
                <w:jc w:val="center"/>
              </w:trPr>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Cyclohexane</w:t>
                  </w: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300</w:t>
                  </w: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5</w:t>
                  </w: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0.2</w:t>
                  </w: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1500</w:t>
                  </w:r>
                </w:p>
              </w:tc>
            </w:tr>
            <w:tr w:rsidR="004004A9" w:rsidRPr="004004A9">
              <w:trPr>
                <w:tblCellSpacing w:w="15" w:type="dxa"/>
                <w:jc w:val="center"/>
              </w:trPr>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Cyclohexanol</w:t>
                  </w: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50</w:t>
                  </w: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10</w:t>
                  </w: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0.2</w:t>
                  </w: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1402</w:t>
                  </w:r>
                </w:p>
              </w:tc>
            </w:tr>
            <w:tr w:rsidR="004004A9" w:rsidRPr="004004A9">
              <w:trPr>
                <w:tblCellSpacing w:w="15" w:type="dxa"/>
                <w:jc w:val="center"/>
              </w:trPr>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Cyclohexene</w:t>
                  </w: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300</w:t>
                  </w: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5</w:t>
                  </w: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0.2</w:t>
                  </w: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1500</w:t>
                  </w:r>
                </w:p>
              </w:tc>
            </w:tr>
            <w:tr w:rsidR="004004A9" w:rsidRPr="004004A9">
              <w:trPr>
                <w:tblCellSpacing w:w="15" w:type="dxa"/>
                <w:jc w:val="center"/>
              </w:trPr>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Diacetone alcohol (4-hydroxy-4-methyl-2-pentanone)</w:t>
                  </w: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50</w:t>
                  </w: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 xml:space="preserve">10 </w:t>
                  </w: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0.2</w:t>
                  </w: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1402</w:t>
                  </w:r>
                </w:p>
              </w:tc>
            </w:tr>
            <w:tr w:rsidR="004004A9" w:rsidRPr="004004A9">
              <w:trPr>
                <w:tblCellSpacing w:w="15" w:type="dxa"/>
                <w:jc w:val="center"/>
              </w:trPr>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o-Dichlorobenzene</w:t>
                  </w: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(C)50</w:t>
                  </w: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3</w:t>
                  </w: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0.2</w:t>
                  </w: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1003</w:t>
                  </w:r>
                </w:p>
              </w:tc>
            </w:tr>
            <w:tr w:rsidR="004004A9" w:rsidRPr="004004A9">
              <w:trPr>
                <w:tblCellSpacing w:w="15" w:type="dxa"/>
                <w:jc w:val="center"/>
              </w:trPr>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p-Dichlorobenzene</w:t>
                  </w: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75</w:t>
                  </w: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0.05</w:t>
                  </w: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1003</w:t>
                  </w:r>
                </w:p>
              </w:tc>
            </w:tr>
            <w:tr w:rsidR="004004A9" w:rsidRPr="004004A9">
              <w:trPr>
                <w:tblCellSpacing w:w="15" w:type="dxa"/>
                <w:jc w:val="center"/>
              </w:trPr>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1,1-Dichloroethane</w:t>
                  </w: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100</w:t>
                  </w: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10</w:t>
                  </w: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0.2</w:t>
                  </w: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p>
              </w:tc>
            </w:tr>
            <w:tr w:rsidR="004004A9" w:rsidRPr="004004A9">
              <w:trPr>
                <w:tblCellSpacing w:w="15" w:type="dxa"/>
                <w:jc w:val="center"/>
              </w:trPr>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1,2-Dichloroethylene</w:t>
                  </w: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200</w:t>
                  </w: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3</w:t>
                  </w: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0.2</w:t>
                  </w: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1003</w:t>
                  </w:r>
                </w:p>
              </w:tc>
            </w:tr>
            <w:tr w:rsidR="004004A9" w:rsidRPr="004004A9">
              <w:trPr>
                <w:tblCellSpacing w:w="15" w:type="dxa"/>
                <w:jc w:val="center"/>
              </w:trPr>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Dichloroethyl ether</w:t>
                  </w: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(C)15</w:t>
                  </w: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15</w:t>
                  </w: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1.0</w:t>
                  </w: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1004</w:t>
                  </w:r>
                </w:p>
              </w:tc>
            </w:tr>
            <w:tr w:rsidR="004004A9" w:rsidRPr="004004A9">
              <w:trPr>
                <w:tblCellSpacing w:w="15" w:type="dxa"/>
                <w:jc w:val="center"/>
              </w:trPr>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1,1-Dichloro-1-nitroethane</w:t>
                  </w:r>
                  <w:hyperlink r:id="rId18" w:anchor="**" w:tooltip="**" w:history="1">
                    <w:r w:rsidRPr="004004A9">
                      <w:rPr>
                        <w:rFonts w:ascii="Times New Roman" w:eastAsia="Times New Roman" w:hAnsi="Times New Roman" w:cs="Times New Roman"/>
                        <w:color w:val="0000FF"/>
                        <w:sz w:val="24"/>
                        <w:szCs w:val="24"/>
                        <w:u w:val="single"/>
                        <w:lang w:bidi="ar-SA"/>
                      </w:rPr>
                      <w:t>**</w:t>
                    </w:r>
                  </w:hyperlink>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(C)10</w:t>
                  </w: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15</w:t>
                  </w: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1.0</w:t>
                  </w: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1601</w:t>
                  </w:r>
                </w:p>
              </w:tc>
            </w:tr>
            <w:tr w:rsidR="004004A9" w:rsidRPr="004004A9">
              <w:trPr>
                <w:tblCellSpacing w:w="15" w:type="dxa"/>
                <w:jc w:val="center"/>
              </w:trPr>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Difluorodibromomethane(F-12-B2)</w:t>
                  </w:r>
                  <w:hyperlink r:id="rId19" w:anchor="*" w:tooltip="*" w:history="1">
                    <w:r w:rsidRPr="004004A9">
                      <w:rPr>
                        <w:rFonts w:ascii="Times New Roman" w:eastAsia="Times New Roman" w:hAnsi="Times New Roman" w:cs="Times New Roman"/>
                        <w:color w:val="0000FF"/>
                        <w:sz w:val="24"/>
                        <w:szCs w:val="24"/>
                        <w:u w:val="single"/>
                        <w:lang w:bidi="ar-SA"/>
                      </w:rPr>
                      <w:t>*</w:t>
                    </w:r>
                  </w:hyperlink>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100</w:t>
                  </w: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10</w:t>
                  </w: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0.2</w:t>
                  </w: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1012</w:t>
                  </w:r>
                </w:p>
              </w:tc>
            </w:tr>
            <w:tr w:rsidR="004004A9" w:rsidRPr="004004A9">
              <w:trPr>
                <w:tblCellSpacing w:w="15" w:type="dxa"/>
                <w:jc w:val="center"/>
              </w:trPr>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Diisobutyl ketone</w:t>
                  </w: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50</w:t>
                  </w: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10</w:t>
                  </w: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0.2</w:t>
                  </w: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1300</w:t>
                  </w:r>
                </w:p>
              </w:tc>
            </w:tr>
            <w:tr w:rsidR="004004A9" w:rsidRPr="004004A9">
              <w:trPr>
                <w:tblCellSpacing w:w="15" w:type="dxa"/>
                <w:jc w:val="center"/>
              </w:trPr>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Dioxane (diethylene dioxide)</w:t>
                  </w: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100</w:t>
                  </w: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10</w:t>
                  </w: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0.2</w:t>
                  </w: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1602</w:t>
                  </w:r>
                </w:p>
              </w:tc>
            </w:tr>
            <w:tr w:rsidR="004004A9" w:rsidRPr="004004A9">
              <w:trPr>
                <w:tblCellSpacing w:w="15" w:type="dxa"/>
                <w:jc w:val="center"/>
              </w:trPr>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lastRenderedPageBreak/>
                    <w:t>Epichlorohydrin</w:t>
                  </w: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5</w:t>
                  </w: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20</w:t>
                  </w: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0.2</w:t>
                  </w: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1010</w:t>
                  </w:r>
                </w:p>
              </w:tc>
            </w:tr>
            <w:tr w:rsidR="004004A9" w:rsidRPr="004004A9">
              <w:trPr>
                <w:tblCellSpacing w:w="15" w:type="dxa"/>
                <w:jc w:val="center"/>
              </w:trPr>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Ethyl acetate</w:t>
                  </w: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400</w:t>
                  </w: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6</w:t>
                  </w: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0.2</w:t>
                  </w: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1457</w:t>
                  </w:r>
                </w:p>
              </w:tc>
            </w:tr>
            <w:tr w:rsidR="004004A9" w:rsidRPr="004004A9">
              <w:trPr>
                <w:tblCellSpacing w:w="15" w:type="dxa"/>
                <w:jc w:val="center"/>
              </w:trPr>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Ethyl sec-amyl ketone (5-methyl-3-heptanone)</w:t>
                  </w: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25</w:t>
                  </w: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25</w:t>
                  </w: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0.2</w:t>
                  </w: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1301</w:t>
                  </w:r>
                </w:p>
              </w:tc>
            </w:tr>
            <w:tr w:rsidR="004004A9" w:rsidRPr="004004A9">
              <w:trPr>
                <w:tblCellSpacing w:w="15" w:type="dxa"/>
                <w:jc w:val="center"/>
              </w:trPr>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Ethyl bromide</w:t>
                  </w: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200</w:t>
                  </w: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4</w:t>
                  </w: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0.2</w:t>
                  </w: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1011</w:t>
                  </w:r>
                </w:p>
              </w:tc>
            </w:tr>
            <w:tr w:rsidR="004004A9" w:rsidRPr="004004A9">
              <w:trPr>
                <w:tblCellSpacing w:w="15" w:type="dxa"/>
                <w:jc w:val="center"/>
              </w:trPr>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Ethyl butyl ketone (3-heptanone)</w:t>
                  </w: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50</w:t>
                  </w: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25</w:t>
                  </w: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0.2</w:t>
                  </w: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1301</w:t>
                  </w:r>
                </w:p>
              </w:tc>
            </w:tr>
            <w:tr w:rsidR="004004A9" w:rsidRPr="004004A9">
              <w:trPr>
                <w:tblCellSpacing w:w="15" w:type="dxa"/>
                <w:jc w:val="center"/>
              </w:trPr>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Ethylene chlorohydrin</w:t>
                  </w:r>
                  <w:hyperlink r:id="rId20" w:anchor="**" w:tooltip="**" w:history="1">
                    <w:r w:rsidRPr="004004A9">
                      <w:rPr>
                        <w:rFonts w:ascii="Times New Roman" w:eastAsia="Times New Roman" w:hAnsi="Times New Roman" w:cs="Times New Roman"/>
                        <w:color w:val="0000FF"/>
                        <w:sz w:val="24"/>
                        <w:szCs w:val="24"/>
                        <w:u w:val="single"/>
                        <w:lang w:bidi="ar-SA"/>
                      </w:rPr>
                      <w:t>**</w:t>
                    </w:r>
                  </w:hyperlink>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5</w:t>
                  </w: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35</w:t>
                  </w: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0.2</w:t>
                  </w: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2513</w:t>
                  </w:r>
                </w:p>
              </w:tc>
            </w:tr>
            <w:tr w:rsidR="004004A9" w:rsidRPr="004004A9">
              <w:trPr>
                <w:tblCellSpacing w:w="15" w:type="dxa"/>
                <w:jc w:val="center"/>
              </w:trPr>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Ethyl ether</w:t>
                  </w: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400</w:t>
                  </w: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3</w:t>
                  </w: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0.2</w:t>
                  </w: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1610</w:t>
                  </w:r>
                </w:p>
              </w:tc>
            </w:tr>
            <w:tr w:rsidR="004004A9" w:rsidRPr="004004A9">
              <w:trPr>
                <w:tblCellSpacing w:w="15" w:type="dxa"/>
                <w:jc w:val="center"/>
              </w:trPr>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Ethyl formate</w:t>
                  </w: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100</w:t>
                  </w: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10</w:t>
                  </w: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0.2</w:t>
                  </w: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1452</w:t>
                  </w:r>
                </w:p>
              </w:tc>
            </w:tr>
            <w:tr w:rsidR="004004A9" w:rsidRPr="004004A9">
              <w:trPr>
                <w:tblCellSpacing w:w="15" w:type="dxa"/>
                <w:jc w:val="center"/>
              </w:trPr>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Glycidol (2,3-epoxy-1-propanol)</w:t>
                  </w: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50</w:t>
                  </w: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50</w:t>
                  </w: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1.0</w:t>
                  </w: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1608</w:t>
                  </w:r>
                </w:p>
              </w:tc>
            </w:tr>
            <w:tr w:rsidR="004004A9" w:rsidRPr="004004A9">
              <w:trPr>
                <w:tblCellSpacing w:w="15" w:type="dxa"/>
                <w:jc w:val="center"/>
              </w:trPr>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n-Heptane</w:t>
                  </w: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500</w:t>
                  </w: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4</w:t>
                  </w: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0.2</w:t>
                  </w: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1500</w:t>
                  </w:r>
                </w:p>
              </w:tc>
            </w:tr>
            <w:tr w:rsidR="004004A9" w:rsidRPr="004004A9">
              <w:trPr>
                <w:tblCellSpacing w:w="15" w:type="dxa"/>
                <w:jc w:val="center"/>
              </w:trPr>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Hexachloroethane</w:t>
                  </w: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1</w:t>
                  </w: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 xml:space="preserve">10 </w:t>
                  </w: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0.2</w:t>
                  </w: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1003</w:t>
                  </w:r>
                </w:p>
              </w:tc>
            </w:tr>
            <w:tr w:rsidR="004004A9" w:rsidRPr="004004A9">
              <w:trPr>
                <w:tblCellSpacing w:w="15" w:type="dxa"/>
                <w:jc w:val="center"/>
              </w:trPr>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n-Hexane</w:t>
                  </w: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500</w:t>
                  </w: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4</w:t>
                  </w: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0.2</w:t>
                  </w: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1500</w:t>
                  </w:r>
                </w:p>
              </w:tc>
            </w:tr>
            <w:tr w:rsidR="004004A9" w:rsidRPr="004004A9">
              <w:trPr>
                <w:tblCellSpacing w:w="15" w:type="dxa"/>
                <w:jc w:val="center"/>
              </w:trPr>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2-Hexanone (MBK)</w:t>
                  </w: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100</w:t>
                  </w: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10</w:t>
                  </w: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0.2</w:t>
                  </w: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1300</w:t>
                  </w:r>
                </w:p>
              </w:tc>
            </w:tr>
            <w:tr w:rsidR="004004A9" w:rsidRPr="004004A9">
              <w:trPr>
                <w:tblCellSpacing w:w="15" w:type="dxa"/>
                <w:jc w:val="center"/>
              </w:trPr>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sec-Hexyl acetate</w:t>
                  </w: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50</w:t>
                  </w: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10</w:t>
                  </w: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0.2</w:t>
                  </w: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1450</w:t>
                  </w:r>
                </w:p>
              </w:tc>
            </w:tr>
            <w:tr w:rsidR="004004A9" w:rsidRPr="004004A9">
              <w:trPr>
                <w:tblCellSpacing w:w="15" w:type="dxa"/>
                <w:jc w:val="center"/>
              </w:trPr>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Isoamyl acetate</w:t>
                  </w: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100</w:t>
                  </w: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10</w:t>
                  </w: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0.2</w:t>
                  </w: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1450</w:t>
                  </w:r>
                </w:p>
              </w:tc>
            </w:tr>
            <w:tr w:rsidR="004004A9" w:rsidRPr="004004A9">
              <w:trPr>
                <w:tblCellSpacing w:w="15" w:type="dxa"/>
                <w:jc w:val="center"/>
              </w:trPr>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Isoamyl alcohol</w:t>
                  </w: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100</w:t>
                  </w: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10</w:t>
                  </w: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0.2</w:t>
                  </w: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1402</w:t>
                  </w:r>
                </w:p>
              </w:tc>
            </w:tr>
            <w:tr w:rsidR="004004A9" w:rsidRPr="004004A9">
              <w:trPr>
                <w:tblCellSpacing w:w="15" w:type="dxa"/>
                <w:jc w:val="center"/>
              </w:trPr>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Isobutyl acetate</w:t>
                  </w: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150</w:t>
                  </w: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10</w:t>
                  </w: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0.2</w:t>
                  </w: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1450</w:t>
                  </w:r>
                </w:p>
              </w:tc>
            </w:tr>
            <w:tr w:rsidR="004004A9" w:rsidRPr="004004A9">
              <w:trPr>
                <w:tblCellSpacing w:w="15" w:type="dxa"/>
                <w:jc w:val="center"/>
              </w:trPr>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Isobutyl alcohol</w:t>
                  </w: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100</w:t>
                  </w: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10</w:t>
                  </w: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0.2</w:t>
                  </w: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1401</w:t>
                  </w:r>
                </w:p>
              </w:tc>
            </w:tr>
            <w:tr w:rsidR="004004A9" w:rsidRPr="004004A9">
              <w:trPr>
                <w:tblCellSpacing w:w="15" w:type="dxa"/>
                <w:jc w:val="center"/>
              </w:trPr>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Isophorone</w:t>
                  </w:r>
                  <w:hyperlink r:id="rId21" w:anchor="**" w:tooltip="**" w:history="1">
                    <w:r w:rsidRPr="004004A9">
                      <w:rPr>
                        <w:rFonts w:ascii="Times New Roman" w:eastAsia="Times New Roman" w:hAnsi="Times New Roman" w:cs="Times New Roman"/>
                        <w:color w:val="0000FF"/>
                        <w:sz w:val="24"/>
                        <w:szCs w:val="24"/>
                        <w:u w:val="single"/>
                        <w:lang w:bidi="ar-SA"/>
                      </w:rPr>
                      <w:t>**</w:t>
                    </w:r>
                  </w:hyperlink>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25</w:t>
                  </w: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12</w:t>
                  </w: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0.2</w:t>
                  </w: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2508</w:t>
                  </w:r>
                </w:p>
              </w:tc>
            </w:tr>
            <w:tr w:rsidR="004004A9" w:rsidRPr="004004A9">
              <w:trPr>
                <w:tblCellSpacing w:w="15" w:type="dxa"/>
                <w:jc w:val="center"/>
              </w:trPr>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Isopropyl acetate</w:t>
                  </w: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250</w:t>
                  </w: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8</w:t>
                  </w: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0.2</w:t>
                  </w: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1454</w:t>
                  </w:r>
                </w:p>
              </w:tc>
            </w:tr>
            <w:tr w:rsidR="004004A9" w:rsidRPr="004004A9">
              <w:trPr>
                <w:tblCellSpacing w:w="15" w:type="dxa"/>
                <w:jc w:val="center"/>
              </w:trPr>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Isopropyl ether</w:t>
                  </w: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500</w:t>
                  </w: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3</w:t>
                  </w: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0.05</w:t>
                  </w: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1618</w:t>
                  </w:r>
                </w:p>
              </w:tc>
            </w:tr>
            <w:tr w:rsidR="004004A9" w:rsidRPr="004004A9">
              <w:trPr>
                <w:tblCellSpacing w:w="15" w:type="dxa"/>
                <w:jc w:val="center"/>
              </w:trPr>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Isopropyl glycidyl ether</w:t>
                  </w: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50</w:t>
                  </w: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10</w:t>
                  </w: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0.2</w:t>
                  </w: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1620</w:t>
                  </w:r>
                </w:p>
              </w:tc>
            </w:tr>
            <w:tr w:rsidR="004004A9" w:rsidRPr="004004A9">
              <w:trPr>
                <w:tblCellSpacing w:w="15" w:type="dxa"/>
                <w:jc w:val="center"/>
              </w:trPr>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lastRenderedPageBreak/>
                    <w:t>Mesityl oxide</w:t>
                  </w: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25</w:t>
                  </w: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25</w:t>
                  </w: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0.2</w:t>
                  </w: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1301</w:t>
                  </w:r>
                </w:p>
              </w:tc>
            </w:tr>
            <w:tr w:rsidR="004004A9" w:rsidRPr="004004A9">
              <w:trPr>
                <w:tblCellSpacing w:w="15" w:type="dxa"/>
                <w:jc w:val="center"/>
              </w:trPr>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Methyl acetate</w:t>
                  </w: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200</w:t>
                  </w: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7</w:t>
                  </w: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0.2</w:t>
                  </w: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1458</w:t>
                  </w:r>
                </w:p>
              </w:tc>
            </w:tr>
            <w:tr w:rsidR="004004A9" w:rsidRPr="004004A9">
              <w:trPr>
                <w:tblCellSpacing w:w="15" w:type="dxa"/>
                <w:jc w:val="center"/>
              </w:trPr>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Methylal (dimethoxymethane)</w:t>
                  </w: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1000</w:t>
                  </w: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2</w:t>
                  </w: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0.2</w:t>
                  </w: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1611</w:t>
                  </w:r>
                </w:p>
              </w:tc>
            </w:tr>
            <w:tr w:rsidR="004004A9" w:rsidRPr="004004A9">
              <w:trPr>
                <w:tblCellSpacing w:w="15" w:type="dxa"/>
                <w:jc w:val="center"/>
              </w:trPr>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Methyl-(n-amyl)ketone</w:t>
                  </w: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100</w:t>
                  </w: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25</w:t>
                  </w: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0.2</w:t>
                  </w: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1301</w:t>
                  </w:r>
                </w:p>
              </w:tc>
            </w:tr>
            <w:tr w:rsidR="004004A9" w:rsidRPr="004004A9">
              <w:trPr>
                <w:tblCellSpacing w:w="15" w:type="dxa"/>
                <w:jc w:val="center"/>
              </w:trPr>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Methylcyclohexane</w:t>
                  </w: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500</w:t>
                  </w: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4</w:t>
                  </w: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0.2</w:t>
                  </w: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1500</w:t>
                  </w:r>
                </w:p>
              </w:tc>
            </w:tr>
            <w:tr w:rsidR="004004A9" w:rsidRPr="004004A9">
              <w:trPr>
                <w:tblCellSpacing w:w="15" w:type="dxa"/>
                <w:jc w:val="center"/>
              </w:trPr>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Methyl isobutyl carbinol</w:t>
                  </w: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25</w:t>
                  </w: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10</w:t>
                  </w: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0.2</w:t>
                  </w: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1402</w:t>
                  </w:r>
                </w:p>
              </w:tc>
            </w:tr>
            <w:tr w:rsidR="004004A9" w:rsidRPr="004004A9">
              <w:trPr>
                <w:tblCellSpacing w:w="15" w:type="dxa"/>
                <w:jc w:val="center"/>
              </w:trPr>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α-Methyl styrene</w:t>
                  </w: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(C)100</w:t>
                  </w: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3</w:t>
                  </w: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0.2</w:t>
                  </w: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1501</w:t>
                  </w:r>
                </w:p>
              </w:tc>
            </w:tr>
            <w:tr w:rsidR="004004A9" w:rsidRPr="004004A9">
              <w:trPr>
                <w:tblCellSpacing w:w="15" w:type="dxa"/>
                <w:jc w:val="center"/>
              </w:trPr>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Octane</w:t>
                  </w: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500</w:t>
                  </w: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4</w:t>
                  </w: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0.1</w:t>
                  </w: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1500</w:t>
                  </w:r>
                </w:p>
              </w:tc>
            </w:tr>
            <w:tr w:rsidR="004004A9" w:rsidRPr="004004A9">
              <w:trPr>
                <w:tblCellSpacing w:w="15" w:type="dxa"/>
                <w:jc w:val="center"/>
              </w:trPr>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Pentane</w:t>
                  </w: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1000</w:t>
                  </w: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2</w:t>
                  </w: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0.05</w:t>
                  </w: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1500</w:t>
                  </w:r>
                </w:p>
              </w:tc>
            </w:tr>
            <w:tr w:rsidR="004004A9" w:rsidRPr="004004A9">
              <w:trPr>
                <w:tblCellSpacing w:w="15" w:type="dxa"/>
                <w:jc w:val="center"/>
              </w:trPr>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2-Pentanone</w:t>
                  </w: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200</w:t>
                  </w: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10</w:t>
                  </w: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0.05</w:t>
                  </w: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1300</w:t>
                  </w:r>
                </w:p>
              </w:tc>
            </w:tr>
            <w:tr w:rsidR="004004A9" w:rsidRPr="004004A9">
              <w:trPr>
                <w:tblCellSpacing w:w="15" w:type="dxa"/>
                <w:jc w:val="center"/>
              </w:trPr>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Phenyl glycidyl ether</w:t>
                  </w: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10</w:t>
                  </w: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50</w:t>
                  </w: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0.1</w:t>
                  </w: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1619</w:t>
                  </w:r>
                </w:p>
              </w:tc>
            </w:tr>
            <w:tr w:rsidR="004004A9" w:rsidRPr="004004A9">
              <w:trPr>
                <w:tblCellSpacing w:w="15" w:type="dxa"/>
                <w:jc w:val="center"/>
              </w:trPr>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n-Propyl acetate</w:t>
                  </w: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200</w:t>
                  </w: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10</w:t>
                  </w: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0.2</w:t>
                  </w: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1450</w:t>
                  </w:r>
                </w:p>
              </w:tc>
            </w:tr>
            <w:tr w:rsidR="004004A9" w:rsidRPr="004004A9">
              <w:trPr>
                <w:tblCellSpacing w:w="15" w:type="dxa"/>
                <w:jc w:val="center"/>
              </w:trPr>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Propyl alcohol</w:t>
                  </w: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200</w:t>
                  </w: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10</w:t>
                  </w: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0.2</w:t>
                  </w: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1401</w:t>
                  </w:r>
                </w:p>
              </w:tc>
            </w:tr>
            <w:tr w:rsidR="004004A9" w:rsidRPr="004004A9">
              <w:trPr>
                <w:tblCellSpacing w:w="15" w:type="dxa"/>
                <w:jc w:val="center"/>
              </w:trPr>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Propylene dichloride</w:t>
                  </w: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75</w:t>
                  </w: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10</w:t>
                  </w: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0.2</w:t>
                  </w: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1013</w:t>
                  </w:r>
                </w:p>
              </w:tc>
            </w:tr>
            <w:tr w:rsidR="004004A9" w:rsidRPr="004004A9">
              <w:trPr>
                <w:tblCellSpacing w:w="15" w:type="dxa"/>
                <w:jc w:val="center"/>
              </w:trPr>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n-Propyl nitrate</w:t>
                  </w:r>
                  <w:hyperlink r:id="rId22" w:anchor="**" w:tooltip="**" w:history="1">
                    <w:r w:rsidRPr="004004A9">
                      <w:rPr>
                        <w:rFonts w:ascii="Times New Roman" w:eastAsia="Times New Roman" w:hAnsi="Times New Roman" w:cs="Times New Roman"/>
                        <w:color w:val="0000FF"/>
                        <w:sz w:val="24"/>
                        <w:szCs w:val="24"/>
                        <w:u w:val="single"/>
                        <w:lang w:bidi="ar-SA"/>
                      </w:rPr>
                      <w:t>**</w:t>
                    </w:r>
                  </w:hyperlink>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25</w:t>
                  </w: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70</w:t>
                  </w: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0.1</w:t>
                  </w: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S227</w:t>
                  </w:r>
                </w:p>
              </w:tc>
            </w:tr>
            <w:tr w:rsidR="004004A9" w:rsidRPr="004004A9">
              <w:trPr>
                <w:tblCellSpacing w:w="15" w:type="dxa"/>
                <w:jc w:val="center"/>
              </w:trPr>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1,1,1,2-Tetrachloro-2, 2-difluoroethane</w:t>
                  </w: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500</w:t>
                  </w: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2</w:t>
                  </w: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0.035</w:t>
                  </w: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1016</w:t>
                  </w:r>
                </w:p>
              </w:tc>
            </w:tr>
            <w:tr w:rsidR="004004A9" w:rsidRPr="004004A9">
              <w:trPr>
                <w:tblCellSpacing w:w="15" w:type="dxa"/>
                <w:jc w:val="center"/>
              </w:trPr>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1,1,2, 2-Tetrachloro-1, 2-difluoroethane</w:t>
                  </w: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500</w:t>
                  </w: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2</w:t>
                  </w: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0.035</w:t>
                  </w: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1016</w:t>
                  </w:r>
                </w:p>
              </w:tc>
            </w:tr>
            <w:tr w:rsidR="004004A9" w:rsidRPr="004004A9">
              <w:trPr>
                <w:tblCellSpacing w:w="15" w:type="dxa"/>
                <w:jc w:val="center"/>
              </w:trPr>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1,1,2,2-Tetrachloroethane</w:t>
                  </w:r>
                  <w:hyperlink r:id="rId23" w:anchor="**" w:tooltip="**" w:history="1">
                    <w:r w:rsidRPr="004004A9">
                      <w:rPr>
                        <w:rFonts w:ascii="Times New Roman" w:eastAsia="Times New Roman" w:hAnsi="Times New Roman" w:cs="Times New Roman"/>
                        <w:color w:val="0000FF"/>
                        <w:sz w:val="24"/>
                        <w:szCs w:val="24"/>
                        <w:u w:val="single"/>
                        <w:lang w:bidi="ar-SA"/>
                      </w:rPr>
                      <w:t>**</w:t>
                    </w:r>
                  </w:hyperlink>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5</w:t>
                  </w: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10</w:t>
                  </w: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0.2</w:t>
                  </w: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1019</w:t>
                  </w:r>
                </w:p>
              </w:tc>
            </w:tr>
            <w:tr w:rsidR="004004A9" w:rsidRPr="004004A9">
              <w:trPr>
                <w:tblCellSpacing w:w="15" w:type="dxa"/>
                <w:jc w:val="center"/>
              </w:trPr>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Tetrahydrofuran</w:t>
                  </w: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200</w:t>
                  </w: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5</w:t>
                  </w: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0.2</w:t>
                  </w: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1609</w:t>
                  </w:r>
                </w:p>
              </w:tc>
            </w:tr>
            <w:tr w:rsidR="004004A9" w:rsidRPr="004004A9">
              <w:trPr>
                <w:tblCellSpacing w:w="15" w:type="dxa"/>
                <w:jc w:val="center"/>
              </w:trPr>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Tetramethyl succinonitrile</w:t>
                  </w: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0.5</w:t>
                  </w: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48</w:t>
                  </w: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0.2</w:t>
                  </w: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S155</w:t>
                  </w:r>
                </w:p>
              </w:tc>
            </w:tr>
            <w:tr w:rsidR="004004A9" w:rsidRPr="004004A9">
              <w:trPr>
                <w:tblCellSpacing w:w="15" w:type="dxa"/>
                <w:jc w:val="center"/>
              </w:trPr>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1,2,3-Trichloropropane</w:t>
                  </w: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50</w:t>
                  </w: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10</w:t>
                  </w: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0.2</w:t>
                  </w: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1003</w:t>
                  </w:r>
                </w:p>
              </w:tc>
            </w:tr>
            <w:tr w:rsidR="004004A9" w:rsidRPr="004004A9">
              <w:trPr>
                <w:tblCellSpacing w:w="15" w:type="dxa"/>
                <w:jc w:val="center"/>
              </w:trPr>
              <w:tc>
                <w:tcPr>
                  <w:tcW w:w="2500" w:type="pct"/>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Vinyl toluene</w:t>
                  </w: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100</w:t>
                  </w: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24</w:t>
                  </w: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0.2</w:t>
                  </w:r>
                </w:p>
              </w:tc>
              <w:tc>
                <w:tcPr>
                  <w:tcW w:w="0" w:type="auto"/>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t>1501</w:t>
                  </w:r>
                </w:p>
              </w:tc>
            </w:tr>
            <w:tr w:rsidR="004004A9" w:rsidRPr="004004A9">
              <w:trPr>
                <w:tblCellSpacing w:w="15" w:type="dxa"/>
                <w:jc w:val="center"/>
              </w:trPr>
              <w:tc>
                <w:tcPr>
                  <w:tcW w:w="0" w:type="auto"/>
                  <w:gridSpan w:val="5"/>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lastRenderedPageBreak/>
                    <w:pict>
                      <v:rect id="_x0000_i1031" style="width:0;height:.75pt" o:hralign="center" o:hrstd="t" o:hr="t" fillcolor="#aca899" stroked="f"/>
                    </w:pict>
                  </w:r>
                </w:p>
                <w:p w:rsidR="004004A9" w:rsidRPr="004004A9" w:rsidRDefault="004004A9" w:rsidP="004004A9">
                  <w:pPr>
                    <w:bidi w:val="0"/>
                    <w:ind w:right="0"/>
                    <w:jc w:val="left"/>
                    <w:rPr>
                      <w:rFonts w:ascii="Times New Roman" w:eastAsia="Times New Roman" w:hAnsi="Times New Roman" w:cs="Times New Roman"/>
                      <w:sz w:val="24"/>
                      <w:szCs w:val="24"/>
                      <w:lang w:bidi="ar-SA"/>
                    </w:rPr>
                  </w:pPr>
                  <w:bookmarkStart w:id="3" w:name="*"/>
                  <w:r w:rsidRPr="004004A9">
                    <w:rPr>
                      <w:rFonts w:ascii="Times New Roman" w:eastAsia="Times New Roman" w:hAnsi="Times New Roman" w:cs="Times New Roman"/>
                      <w:sz w:val="24"/>
                      <w:szCs w:val="24"/>
                      <w:lang w:bidi="ar-SA"/>
                    </w:rPr>
                    <w:t>*</w:t>
                  </w:r>
                  <w:bookmarkEnd w:id="3"/>
                  <w:r w:rsidRPr="004004A9">
                    <w:rPr>
                      <w:rFonts w:ascii="Times New Roman" w:eastAsia="Times New Roman" w:hAnsi="Times New Roman" w:cs="Times New Roman"/>
                      <w:sz w:val="24"/>
                      <w:szCs w:val="24"/>
                      <w:lang w:bidi="ar-SA"/>
                    </w:rPr>
                    <w:t>Use two charcoal tubes in series for sampling.</w:t>
                  </w:r>
                  <w:r w:rsidRPr="004004A9">
                    <w:rPr>
                      <w:rFonts w:ascii="Times New Roman" w:eastAsia="Times New Roman" w:hAnsi="Times New Roman" w:cs="Times New Roman"/>
                      <w:sz w:val="24"/>
                      <w:szCs w:val="24"/>
                      <w:lang w:bidi="ar-SA"/>
                    </w:rPr>
                    <w:br/>
                  </w:r>
                  <w:bookmarkStart w:id="4" w:name="**"/>
                  <w:r w:rsidRPr="004004A9">
                    <w:rPr>
                      <w:rFonts w:ascii="Times New Roman" w:eastAsia="Times New Roman" w:hAnsi="Times New Roman" w:cs="Times New Roman"/>
                      <w:sz w:val="24"/>
                      <w:szCs w:val="24"/>
                      <w:lang w:bidi="ar-SA"/>
                    </w:rPr>
                    <w:t>**</w:t>
                  </w:r>
                  <w:bookmarkEnd w:id="4"/>
                  <w:r w:rsidRPr="004004A9">
                    <w:rPr>
                      <w:rFonts w:ascii="Times New Roman" w:eastAsia="Times New Roman" w:hAnsi="Times New Roman" w:cs="Times New Roman"/>
                      <w:sz w:val="24"/>
                      <w:szCs w:val="24"/>
                      <w:lang w:bidi="ar-SA"/>
                    </w:rPr>
                    <w:t>Use petroleum base charcoal for sampling.</w:t>
                  </w:r>
                </w:p>
              </w:tc>
            </w:tr>
          </w:tbl>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br/>
              <w:t xml:space="preserve">5. References </w:t>
            </w:r>
          </w:p>
          <w:p w:rsidR="004004A9" w:rsidRPr="004004A9" w:rsidRDefault="004004A9" w:rsidP="004004A9">
            <w:pPr>
              <w:bidi w:val="0"/>
              <w:ind w:right="0"/>
              <w:jc w:val="left"/>
              <w:rPr>
                <w:rFonts w:ascii="Times New Roman" w:eastAsia="Times New Roman" w:hAnsi="Times New Roman" w:cs="Times New Roman"/>
                <w:sz w:val="24"/>
                <w:szCs w:val="24"/>
                <w:lang w:bidi="ar-SA"/>
              </w:rPr>
            </w:pPr>
            <w:bookmarkStart w:id="5" w:name="51"/>
            <w:bookmarkEnd w:id="5"/>
            <w:r w:rsidRPr="004004A9">
              <w:rPr>
                <w:rFonts w:ascii="Times New Roman" w:eastAsia="Times New Roman" w:hAnsi="Times New Roman" w:cs="Times New Roman"/>
                <w:sz w:val="24"/>
                <w:szCs w:val="24"/>
                <w:lang w:bidi="ar-SA"/>
              </w:rPr>
              <w:t xml:space="preserve">5.1 "NIOSH Manual of Analytical Methods", ed. 4 Vol. 1-3 National Institute of Occupational Safety and Health, U.S. Government Printing Office, Washington, D.C. (1998) </w:t>
            </w:r>
          </w:p>
        </w:tc>
      </w:tr>
      <w:tr w:rsidR="004004A9" w:rsidRPr="004004A9" w:rsidTr="004004A9">
        <w:trPr>
          <w:tblCellSpacing w:w="0" w:type="dxa"/>
        </w:trPr>
        <w:tc>
          <w:tcPr>
            <w:tcW w:w="0" w:type="auto"/>
            <w:vAlign w:val="center"/>
            <w:hideMark/>
          </w:tcPr>
          <w:p w:rsidR="004004A9" w:rsidRPr="004004A9" w:rsidRDefault="004004A9" w:rsidP="004004A9">
            <w:pPr>
              <w:bidi w:val="0"/>
              <w:ind w:right="0"/>
              <w:jc w:val="left"/>
              <w:rPr>
                <w:rFonts w:ascii="Times New Roman" w:eastAsia="Times New Roman" w:hAnsi="Times New Roman" w:cs="Times New Roman"/>
                <w:sz w:val="24"/>
                <w:szCs w:val="24"/>
                <w:lang w:bidi="ar-SA"/>
              </w:rPr>
            </w:pPr>
            <w:r w:rsidRPr="004004A9">
              <w:rPr>
                <w:rFonts w:ascii="Times New Roman" w:eastAsia="Times New Roman" w:hAnsi="Times New Roman" w:cs="Times New Roman"/>
                <w:sz w:val="24"/>
                <w:szCs w:val="24"/>
                <w:lang w:bidi="ar-SA"/>
              </w:rPr>
              <w:lastRenderedPageBreak/>
              <w:t> </w:t>
            </w:r>
          </w:p>
        </w:tc>
      </w:tr>
    </w:tbl>
    <w:p w:rsidR="00B42A7E" w:rsidRDefault="00B42A7E"/>
    <w:sectPr w:rsidR="00B42A7E" w:rsidSect="009629B6">
      <w:pgSz w:w="16838" w:h="11906" w:orient="landscape"/>
      <w:pgMar w:top="1440" w:right="1440" w:bottom="1440" w:left="1440"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9629B6"/>
    <w:rsid w:val="001F26F6"/>
    <w:rsid w:val="00215523"/>
    <w:rsid w:val="004004A9"/>
    <w:rsid w:val="009629B6"/>
    <w:rsid w:val="00B42A7E"/>
    <w:rsid w:val="00BD511C"/>
    <w:rsid w:val="00FB34F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ind w:right="14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A7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lueboldtwelve">
    <w:name w:val="blueboldtwelve"/>
    <w:basedOn w:val="DefaultParagraphFont"/>
    <w:rsid w:val="004004A9"/>
  </w:style>
  <w:style w:type="character" w:customStyle="1" w:styleId="blackten">
    <w:name w:val="blackten"/>
    <w:basedOn w:val="DefaultParagraphFont"/>
    <w:rsid w:val="004004A9"/>
  </w:style>
  <w:style w:type="character" w:styleId="Hyperlink">
    <w:name w:val="Hyperlink"/>
    <w:basedOn w:val="DefaultParagraphFont"/>
    <w:uiPriority w:val="99"/>
    <w:semiHidden/>
    <w:unhideWhenUsed/>
    <w:rsid w:val="004004A9"/>
    <w:rPr>
      <w:color w:val="0000FF"/>
      <w:u w:val="single"/>
    </w:rPr>
  </w:style>
  <w:style w:type="character" w:customStyle="1" w:styleId="italic">
    <w:name w:val="italic"/>
    <w:basedOn w:val="DefaultParagraphFont"/>
    <w:rsid w:val="004004A9"/>
  </w:style>
</w:styles>
</file>

<file path=word/webSettings.xml><?xml version="1.0" encoding="utf-8"?>
<w:webSettings xmlns:r="http://schemas.openxmlformats.org/officeDocument/2006/relationships" xmlns:w="http://schemas.openxmlformats.org/wordprocessingml/2006/main">
  <w:divs>
    <w:div w:id="42738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sha.gov/dts/sltc/methods/organic/org007/org007.html" TargetMode="External"/><Relationship Id="rId13" Type="http://schemas.openxmlformats.org/officeDocument/2006/relationships/hyperlink" Target="https://www.osha.gov/dts/chemicalsampling/toc/toc_chemsamp.html" TargetMode="External"/><Relationship Id="rId18" Type="http://schemas.openxmlformats.org/officeDocument/2006/relationships/hyperlink" Target="https://www.osha.gov/dts/sltc/methods/organic/org007/org007.html" TargetMode="External"/><Relationship Id="rId3" Type="http://schemas.openxmlformats.org/officeDocument/2006/relationships/webSettings" Target="webSettings.xml"/><Relationship Id="rId21" Type="http://schemas.openxmlformats.org/officeDocument/2006/relationships/hyperlink" Target="https://www.osha.gov/dts/sltc/methods/organic/org007/org007.html" TargetMode="External"/><Relationship Id="rId7" Type="http://schemas.openxmlformats.org/officeDocument/2006/relationships/hyperlink" Target="https://www.osha.gov/dts/sltc/methods/organic/org007/org007.html" TargetMode="External"/><Relationship Id="rId12" Type="http://schemas.openxmlformats.org/officeDocument/2006/relationships/hyperlink" Target="https://www.osha.gov/dts/sltc/methods/organic/org007/org007.html" TargetMode="External"/><Relationship Id="rId17" Type="http://schemas.openxmlformats.org/officeDocument/2006/relationships/hyperlink" Target="https://www.osha.gov/index.html"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osha.gov/dts/chemicalsampling/toc/toc_chemsamp.html" TargetMode="External"/><Relationship Id="rId20" Type="http://schemas.openxmlformats.org/officeDocument/2006/relationships/hyperlink" Target="https://www.osha.gov/dts/sltc/methods/organic/org007/org007.html" TargetMode="External"/><Relationship Id="rId1" Type="http://schemas.openxmlformats.org/officeDocument/2006/relationships/styles" Target="styles.xml"/><Relationship Id="rId6" Type="http://schemas.openxmlformats.org/officeDocument/2006/relationships/hyperlink" Target="https://www.osha.gov/dts/sltc/methods/organic/org007/org007.html" TargetMode="External"/><Relationship Id="rId11" Type="http://schemas.openxmlformats.org/officeDocument/2006/relationships/hyperlink" Target="https://www.osha.gov/dts/sltc/methods/organic/org007/org007.html" TargetMode="External"/><Relationship Id="rId24" Type="http://schemas.openxmlformats.org/officeDocument/2006/relationships/fontTable" Target="fontTable.xml"/><Relationship Id="rId5" Type="http://schemas.openxmlformats.org/officeDocument/2006/relationships/hyperlink" Target="https://www.osha.gov/dts/sltc/methods/organic/org007/org007.html" TargetMode="External"/><Relationship Id="rId15" Type="http://schemas.openxmlformats.org/officeDocument/2006/relationships/hyperlink" Target="https://www.osha.gov/dts/sltc/methods/organic/org007/org007.html" TargetMode="External"/><Relationship Id="rId23" Type="http://schemas.openxmlformats.org/officeDocument/2006/relationships/hyperlink" Target="https://www.osha.gov/dts/sltc/methods/organic/org007/org007.html" TargetMode="External"/><Relationship Id="rId10" Type="http://schemas.openxmlformats.org/officeDocument/2006/relationships/hyperlink" Target="https://www.osha.gov/dts/sltc/methods/organic/org007/org007.html" TargetMode="External"/><Relationship Id="rId19" Type="http://schemas.openxmlformats.org/officeDocument/2006/relationships/hyperlink" Target="https://www.osha.gov/dts/sltc/methods/organic/org007/org007.html" TargetMode="External"/><Relationship Id="rId4" Type="http://schemas.openxmlformats.org/officeDocument/2006/relationships/hyperlink" Target="https://www.osha.gov/dts/sltc/methods/organic/org007/org007.html" TargetMode="External"/><Relationship Id="rId9" Type="http://schemas.openxmlformats.org/officeDocument/2006/relationships/hyperlink" Target="https://www.osha.gov/dts/sltc/methods/organic/org007/org007.html" TargetMode="External"/><Relationship Id="rId14" Type="http://schemas.openxmlformats.org/officeDocument/2006/relationships/hyperlink" Target="https://www.osha.gov/" TargetMode="External"/><Relationship Id="rId22" Type="http://schemas.openxmlformats.org/officeDocument/2006/relationships/hyperlink" Target="https://www.osha.gov/dts/sltc/methods/organic/org007/org00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3118</Words>
  <Characters>17773</Characters>
  <Application>Microsoft Office Word</Application>
  <DocSecurity>0</DocSecurity>
  <Lines>148</Lines>
  <Paragraphs>41</Paragraphs>
  <ScaleCrop>false</ScaleCrop>
  <Company>Takfad</Company>
  <LinksUpToDate>false</LinksUpToDate>
  <CharactersWithSpaces>20850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Ssu</dc:creator>
  <cp:keywords/>
  <dc:description/>
  <cp:lastModifiedBy>Ssu</cp:lastModifiedBy>
  <cp:revision>2</cp:revision>
  <dcterms:created xsi:type="dcterms:W3CDTF">2014-11-02T09:14:00Z</dcterms:created>
  <dcterms:modified xsi:type="dcterms:W3CDTF">2014-11-02T09:14:00Z</dcterms:modified>
</cp:coreProperties>
</file>