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50" w:type="dxa"/>
        <w:tblCellSpacing w:w="0" w:type="dxa"/>
        <w:tblCellMar>
          <w:left w:w="0" w:type="dxa"/>
          <w:right w:w="0" w:type="dxa"/>
        </w:tblCellMar>
        <w:tblLook w:val="04A0"/>
      </w:tblPr>
      <w:tblGrid>
        <w:gridCol w:w="10501"/>
        <w:gridCol w:w="1049"/>
      </w:tblGrid>
      <w:tr w:rsidR="00D85FA1" w:rsidRPr="00D85FA1" w:rsidTr="00D85FA1">
        <w:trPr>
          <w:tblCellSpacing w:w="0" w:type="dxa"/>
        </w:trPr>
        <w:tc>
          <w:tcPr>
            <w:tcW w:w="4450" w:type="pct"/>
            <w:gridSpan w:val="2"/>
            <w:hideMark/>
          </w:tcPr>
          <w:p w:rsidR="00D85FA1" w:rsidRPr="00D85FA1" w:rsidRDefault="00D85FA1" w:rsidP="00D85FA1">
            <w:pPr>
              <w:bidi w:val="0"/>
              <w:ind w:right="0"/>
              <w:jc w:val="center"/>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Chlorodiphenyl (54% Chlorine)</w:t>
            </w:r>
            <w:r w:rsidRPr="00D85FA1">
              <w:rPr>
                <w:rFonts w:ascii="Times New Roman" w:eastAsia="Times New Roman" w:hAnsi="Times New Roman" w:cs="Times New Roman"/>
                <w:sz w:val="24"/>
                <w:szCs w:val="24"/>
                <w:lang w:bidi="ar-SA"/>
              </w:rPr>
              <w:br/>
            </w:r>
            <w:r w:rsidRPr="00D85FA1">
              <w:rPr>
                <w:rFonts w:ascii="Times New Roman" w:eastAsia="Times New Roman" w:hAnsi="Times New Roman" w:cs="Times New Roman"/>
                <w:sz w:val="24"/>
                <w:szCs w:val="24"/>
                <w:lang w:bidi="ar-SA"/>
              </w:rPr>
              <w:br/>
              <w:t xml:space="preserve">Related Information: Chemical Sampling - </w:t>
            </w:r>
            <w:hyperlink r:id="rId4" w:tooltip="Chlorodiphenyl (54% Cl)" w:history="1">
              <w:r w:rsidRPr="00D85FA1">
                <w:rPr>
                  <w:rFonts w:ascii="Times New Roman" w:eastAsia="Times New Roman" w:hAnsi="Times New Roman" w:cs="Times New Roman"/>
                  <w:color w:val="0000FF"/>
                  <w:sz w:val="24"/>
                  <w:szCs w:val="24"/>
                  <w:u w:val="single"/>
                  <w:lang w:bidi="ar-SA"/>
                </w:rPr>
                <w:t>Chlorodiphenyl (54% Cl)</w:t>
              </w:r>
            </w:hyperlink>
          </w:p>
          <w:p w:rsidR="00D85FA1" w:rsidRPr="00D85FA1" w:rsidRDefault="00D85FA1" w:rsidP="00D85FA1">
            <w:pPr>
              <w:bidi w:val="0"/>
              <w:ind w:right="0"/>
              <w:jc w:val="center"/>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pict>
                <v:rect id="_x0000_i1025" style="width:0;height:.75pt" o:hralign="center" o:hrstd="t" o:hr="t" fillcolor="#aca899" stroked="f"/>
              </w:pict>
            </w:r>
          </w:p>
        </w:tc>
      </w:tr>
      <w:tr w:rsidR="00D85FA1" w:rsidRPr="00D85FA1" w:rsidTr="00D85FA1">
        <w:trPr>
          <w:trHeight w:val="1995"/>
          <w:tblCellSpacing w:w="0" w:type="dxa"/>
        </w:trPr>
        <w:tc>
          <w:tcPr>
            <w:tcW w:w="0" w:type="auto"/>
            <w:gridSpan w:val="2"/>
            <w:hideMark/>
          </w:tcPr>
          <w:tbl>
            <w:tblPr>
              <w:tblW w:w="5000" w:type="pct"/>
              <w:tblCellMar>
                <w:left w:w="0" w:type="dxa"/>
                <w:right w:w="0" w:type="dxa"/>
              </w:tblCellMar>
              <w:tblLook w:val="04A0"/>
            </w:tblPr>
            <w:tblGrid>
              <w:gridCol w:w="4042"/>
              <w:gridCol w:w="7508"/>
            </w:tblGrid>
            <w:tr w:rsidR="00D85FA1" w:rsidRPr="00D85FA1">
              <w:tc>
                <w:tcPr>
                  <w:tcW w:w="1750" w:type="pct"/>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Method No:</w:t>
                  </w:r>
                </w:p>
              </w:tc>
              <w:tc>
                <w:tcPr>
                  <w:tcW w:w="3250" w:type="pct"/>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PV2088</w:t>
                  </w:r>
                </w:p>
              </w:tc>
            </w:tr>
            <w:tr w:rsidR="00D85FA1" w:rsidRPr="00D85FA1">
              <w:tc>
                <w:tcPr>
                  <w:tcW w:w="0" w:type="auto"/>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p>
              </w:tc>
              <w:tc>
                <w:tcPr>
                  <w:tcW w:w="0" w:type="auto"/>
                  <w:vAlign w:val="center"/>
                  <w:hideMark/>
                </w:tcPr>
                <w:p w:rsidR="00D85FA1" w:rsidRPr="00D85FA1" w:rsidRDefault="00D85FA1" w:rsidP="00D85FA1">
                  <w:pPr>
                    <w:bidi w:val="0"/>
                    <w:ind w:right="0"/>
                    <w:jc w:val="left"/>
                    <w:rPr>
                      <w:rFonts w:ascii="Times New Roman" w:eastAsia="Times New Roman" w:hAnsi="Times New Roman" w:cs="Times New Roman"/>
                      <w:sz w:val="20"/>
                      <w:szCs w:val="20"/>
                      <w:lang w:bidi="ar-SA"/>
                    </w:rPr>
                  </w:pPr>
                </w:p>
              </w:tc>
            </w:tr>
            <w:tr w:rsidR="00D85FA1" w:rsidRPr="00D85FA1">
              <w:tc>
                <w:tcPr>
                  <w:tcW w:w="1750" w:type="pct"/>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Control No:</w:t>
                  </w:r>
                </w:p>
              </w:tc>
              <w:tc>
                <w:tcPr>
                  <w:tcW w:w="3250" w:type="pct"/>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T-PV2088-01-8812-CH</w:t>
                  </w:r>
                </w:p>
              </w:tc>
            </w:tr>
            <w:tr w:rsidR="00D85FA1" w:rsidRPr="00D85FA1">
              <w:tc>
                <w:tcPr>
                  <w:tcW w:w="0" w:type="auto"/>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p>
              </w:tc>
              <w:tc>
                <w:tcPr>
                  <w:tcW w:w="0" w:type="auto"/>
                  <w:vAlign w:val="center"/>
                  <w:hideMark/>
                </w:tcPr>
                <w:p w:rsidR="00D85FA1" w:rsidRPr="00D85FA1" w:rsidRDefault="00D85FA1" w:rsidP="00D85FA1">
                  <w:pPr>
                    <w:bidi w:val="0"/>
                    <w:ind w:right="0"/>
                    <w:jc w:val="left"/>
                    <w:rPr>
                      <w:rFonts w:ascii="Times New Roman" w:eastAsia="Times New Roman" w:hAnsi="Times New Roman" w:cs="Times New Roman"/>
                      <w:sz w:val="20"/>
                      <w:szCs w:val="20"/>
                      <w:lang w:bidi="ar-SA"/>
                    </w:rPr>
                  </w:pPr>
                </w:p>
              </w:tc>
            </w:tr>
            <w:tr w:rsidR="00D85FA1" w:rsidRPr="00D85FA1">
              <w:tc>
                <w:tcPr>
                  <w:tcW w:w="1750" w:type="pct"/>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Matrix:</w:t>
                  </w:r>
                </w:p>
              </w:tc>
              <w:tc>
                <w:tcPr>
                  <w:tcW w:w="3250" w:type="pct"/>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Air</w:t>
                  </w:r>
                </w:p>
              </w:tc>
            </w:tr>
            <w:tr w:rsidR="00D85FA1" w:rsidRPr="00D85FA1">
              <w:tc>
                <w:tcPr>
                  <w:tcW w:w="0" w:type="auto"/>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p>
              </w:tc>
              <w:tc>
                <w:tcPr>
                  <w:tcW w:w="0" w:type="auto"/>
                  <w:vAlign w:val="center"/>
                  <w:hideMark/>
                </w:tcPr>
                <w:p w:rsidR="00D85FA1" w:rsidRPr="00D85FA1" w:rsidRDefault="00D85FA1" w:rsidP="00D85FA1">
                  <w:pPr>
                    <w:bidi w:val="0"/>
                    <w:ind w:right="0"/>
                    <w:jc w:val="left"/>
                    <w:rPr>
                      <w:rFonts w:ascii="Times New Roman" w:eastAsia="Times New Roman" w:hAnsi="Times New Roman" w:cs="Times New Roman"/>
                      <w:sz w:val="20"/>
                      <w:szCs w:val="20"/>
                      <w:lang w:bidi="ar-SA"/>
                    </w:rPr>
                  </w:pPr>
                </w:p>
              </w:tc>
            </w:tr>
            <w:tr w:rsidR="00D85FA1" w:rsidRPr="00D85FA1">
              <w:tc>
                <w:tcPr>
                  <w:tcW w:w="0" w:type="auto"/>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Target Concentration:</w:t>
                  </w:r>
                </w:p>
              </w:tc>
              <w:tc>
                <w:tcPr>
                  <w:tcW w:w="0" w:type="auto"/>
                  <w:vAlign w:val="bottom"/>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proofErr w:type="gramStart"/>
                  <w:r w:rsidRPr="00D85FA1">
                    <w:rPr>
                      <w:rFonts w:ascii="Times New Roman" w:eastAsia="Times New Roman" w:hAnsi="Times New Roman" w:cs="Times New Roman"/>
                      <w:sz w:val="24"/>
                      <w:szCs w:val="24"/>
                      <w:lang w:bidi="ar-SA"/>
                    </w:rPr>
                    <w:t>0.5 mg/m</w:t>
                  </w:r>
                  <w:r w:rsidRPr="00D85FA1">
                    <w:rPr>
                      <w:rFonts w:ascii="Times New Roman" w:eastAsia="Times New Roman" w:hAnsi="Times New Roman" w:cs="Times New Roman"/>
                      <w:sz w:val="24"/>
                      <w:szCs w:val="24"/>
                      <w:vertAlign w:val="superscript"/>
                      <w:lang w:bidi="ar-SA"/>
                    </w:rPr>
                    <w:t>3</w:t>
                  </w:r>
                  <w:r w:rsidRPr="00D85FA1">
                    <w:rPr>
                      <w:rFonts w:ascii="Times New Roman" w:eastAsia="Times New Roman" w:hAnsi="Times New Roman" w:cs="Times New Roman"/>
                      <w:sz w:val="24"/>
                      <w:szCs w:val="24"/>
                      <w:lang w:bidi="ar-SA"/>
                    </w:rPr>
                    <w:t xml:space="preserve"> (Skin)</w:t>
                  </w:r>
                  <w:proofErr w:type="gramEnd"/>
                  <w:r w:rsidRPr="00D85FA1">
                    <w:rPr>
                      <w:rFonts w:ascii="Times New Roman" w:eastAsia="Times New Roman" w:hAnsi="Times New Roman" w:cs="Times New Roman"/>
                      <w:sz w:val="24"/>
                      <w:szCs w:val="24"/>
                      <w:lang w:bidi="ar-SA"/>
                    </w:rPr>
                    <w:t xml:space="preserve"> is the OSHA PEL.</w:t>
                  </w:r>
                </w:p>
              </w:tc>
            </w:tr>
            <w:tr w:rsidR="00D85FA1" w:rsidRPr="00D85FA1">
              <w:tc>
                <w:tcPr>
                  <w:tcW w:w="0" w:type="auto"/>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p>
              </w:tc>
              <w:tc>
                <w:tcPr>
                  <w:tcW w:w="0" w:type="auto"/>
                  <w:vAlign w:val="center"/>
                  <w:hideMark/>
                </w:tcPr>
                <w:p w:rsidR="00D85FA1" w:rsidRPr="00D85FA1" w:rsidRDefault="00D85FA1" w:rsidP="00D85FA1">
                  <w:pPr>
                    <w:bidi w:val="0"/>
                    <w:ind w:right="0"/>
                    <w:jc w:val="left"/>
                    <w:rPr>
                      <w:rFonts w:ascii="Times New Roman" w:eastAsia="Times New Roman" w:hAnsi="Times New Roman" w:cs="Times New Roman"/>
                      <w:sz w:val="20"/>
                      <w:szCs w:val="20"/>
                      <w:lang w:bidi="ar-SA"/>
                    </w:rPr>
                  </w:pPr>
                </w:p>
              </w:tc>
            </w:tr>
            <w:tr w:rsidR="00D85FA1" w:rsidRPr="00D85FA1">
              <w:tc>
                <w:tcPr>
                  <w:tcW w:w="0" w:type="auto"/>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Procedure:</w:t>
                  </w:r>
                </w:p>
              </w:tc>
              <w:tc>
                <w:tcPr>
                  <w:tcW w:w="0" w:type="auto"/>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Samples are collected by drawing known volumes of air through OSHA versatile sampler (OVS-2) tubes, containing a glass fiber filter and two sections of XAD-2 adsorbent. Samples are extracted with toluene and analyzed by gas chromatography (GC) using an electron capture detector (ECD).</w:t>
                  </w:r>
                </w:p>
              </w:tc>
            </w:tr>
            <w:tr w:rsidR="00D85FA1" w:rsidRPr="00D85FA1">
              <w:tc>
                <w:tcPr>
                  <w:tcW w:w="0" w:type="auto"/>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p>
              </w:tc>
              <w:tc>
                <w:tcPr>
                  <w:tcW w:w="0" w:type="auto"/>
                  <w:vAlign w:val="center"/>
                  <w:hideMark/>
                </w:tcPr>
                <w:p w:rsidR="00D85FA1" w:rsidRPr="00D85FA1" w:rsidRDefault="00D85FA1" w:rsidP="00D85FA1">
                  <w:pPr>
                    <w:bidi w:val="0"/>
                    <w:ind w:right="0"/>
                    <w:jc w:val="left"/>
                    <w:rPr>
                      <w:rFonts w:ascii="Times New Roman" w:eastAsia="Times New Roman" w:hAnsi="Times New Roman" w:cs="Times New Roman"/>
                      <w:sz w:val="20"/>
                      <w:szCs w:val="20"/>
                      <w:lang w:bidi="ar-SA"/>
                    </w:rPr>
                  </w:pPr>
                </w:p>
              </w:tc>
            </w:tr>
            <w:tr w:rsidR="00D85FA1" w:rsidRPr="00D85FA1">
              <w:tc>
                <w:tcPr>
                  <w:tcW w:w="0" w:type="auto"/>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Recommended air volume and sampling rate:</w:t>
                  </w:r>
                </w:p>
              </w:tc>
              <w:tc>
                <w:tcPr>
                  <w:tcW w:w="0" w:type="auto"/>
                  <w:vAlign w:val="bottom"/>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60 L at 1.0 L/min</w:t>
                  </w:r>
                </w:p>
              </w:tc>
            </w:tr>
            <w:tr w:rsidR="00D85FA1" w:rsidRPr="00D85FA1">
              <w:tc>
                <w:tcPr>
                  <w:tcW w:w="0" w:type="auto"/>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p>
              </w:tc>
              <w:tc>
                <w:tcPr>
                  <w:tcW w:w="0" w:type="auto"/>
                  <w:vAlign w:val="center"/>
                  <w:hideMark/>
                </w:tcPr>
                <w:p w:rsidR="00D85FA1" w:rsidRPr="00D85FA1" w:rsidRDefault="00D85FA1" w:rsidP="00D85FA1">
                  <w:pPr>
                    <w:bidi w:val="0"/>
                    <w:ind w:right="0"/>
                    <w:jc w:val="left"/>
                    <w:rPr>
                      <w:rFonts w:ascii="Times New Roman" w:eastAsia="Times New Roman" w:hAnsi="Times New Roman" w:cs="Times New Roman"/>
                      <w:sz w:val="20"/>
                      <w:szCs w:val="20"/>
                      <w:lang w:bidi="ar-SA"/>
                    </w:rPr>
                  </w:pPr>
                </w:p>
              </w:tc>
            </w:tr>
            <w:tr w:rsidR="00D85FA1" w:rsidRPr="00D85FA1">
              <w:tc>
                <w:tcPr>
                  <w:tcW w:w="0" w:type="auto"/>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Detection limit of the overall procedure (based on the recommended air volume and the analytical detection limit):</w:t>
                  </w:r>
                </w:p>
              </w:tc>
              <w:tc>
                <w:tcPr>
                  <w:tcW w:w="0" w:type="auto"/>
                  <w:vAlign w:val="bottom"/>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17 µg/m</w:t>
                  </w:r>
                  <w:r w:rsidRPr="00D85FA1">
                    <w:rPr>
                      <w:rFonts w:ascii="Times New Roman" w:eastAsia="Times New Roman" w:hAnsi="Times New Roman" w:cs="Times New Roman"/>
                      <w:sz w:val="24"/>
                      <w:szCs w:val="24"/>
                      <w:vertAlign w:val="superscript"/>
                      <w:lang w:bidi="ar-SA"/>
                    </w:rPr>
                    <w:t>3</w:t>
                  </w:r>
                  <w:r w:rsidRPr="00D85FA1">
                    <w:rPr>
                      <w:rFonts w:ascii="Times New Roman" w:eastAsia="Times New Roman" w:hAnsi="Times New Roman" w:cs="Times New Roman"/>
                      <w:sz w:val="24"/>
                      <w:szCs w:val="24"/>
                      <w:lang w:bidi="ar-SA"/>
                    </w:rPr>
                    <w:t xml:space="preserve"> </w:t>
                  </w:r>
                </w:p>
              </w:tc>
            </w:tr>
            <w:tr w:rsidR="00D85FA1" w:rsidRPr="00D85FA1">
              <w:tc>
                <w:tcPr>
                  <w:tcW w:w="0" w:type="auto"/>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p>
              </w:tc>
              <w:tc>
                <w:tcPr>
                  <w:tcW w:w="0" w:type="auto"/>
                  <w:vAlign w:val="center"/>
                  <w:hideMark/>
                </w:tcPr>
                <w:p w:rsidR="00D85FA1" w:rsidRPr="00D85FA1" w:rsidRDefault="00D85FA1" w:rsidP="00D85FA1">
                  <w:pPr>
                    <w:bidi w:val="0"/>
                    <w:ind w:right="0"/>
                    <w:jc w:val="left"/>
                    <w:rPr>
                      <w:rFonts w:ascii="Times New Roman" w:eastAsia="Times New Roman" w:hAnsi="Times New Roman" w:cs="Times New Roman"/>
                      <w:sz w:val="20"/>
                      <w:szCs w:val="20"/>
                      <w:lang w:bidi="ar-SA"/>
                    </w:rPr>
                  </w:pPr>
                </w:p>
              </w:tc>
            </w:tr>
            <w:tr w:rsidR="00D85FA1" w:rsidRPr="00D85FA1">
              <w:tc>
                <w:tcPr>
                  <w:tcW w:w="0" w:type="auto"/>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Status of method:</w:t>
                  </w:r>
                </w:p>
              </w:tc>
              <w:tc>
                <w:tcPr>
                  <w:tcW w:w="0" w:type="auto"/>
                  <w:vAlign w:val="bottom"/>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Stopgap method. This method has been partially evaluated and is presented for information and trial use only.</w:t>
                  </w:r>
                </w:p>
              </w:tc>
            </w:tr>
            <w:tr w:rsidR="00D85FA1" w:rsidRPr="00D85FA1">
              <w:tc>
                <w:tcPr>
                  <w:tcW w:w="0" w:type="auto"/>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p>
              </w:tc>
              <w:tc>
                <w:tcPr>
                  <w:tcW w:w="0" w:type="auto"/>
                  <w:vAlign w:val="center"/>
                  <w:hideMark/>
                </w:tcPr>
                <w:p w:rsidR="00D85FA1" w:rsidRPr="00D85FA1" w:rsidRDefault="00D85FA1" w:rsidP="00D85FA1">
                  <w:pPr>
                    <w:bidi w:val="0"/>
                    <w:ind w:right="0"/>
                    <w:jc w:val="left"/>
                    <w:rPr>
                      <w:rFonts w:ascii="Times New Roman" w:eastAsia="Times New Roman" w:hAnsi="Times New Roman" w:cs="Times New Roman"/>
                      <w:sz w:val="20"/>
                      <w:szCs w:val="20"/>
                      <w:lang w:bidi="ar-SA"/>
                    </w:rPr>
                  </w:pPr>
                </w:p>
              </w:tc>
            </w:tr>
            <w:tr w:rsidR="00D85FA1" w:rsidRPr="00D85FA1">
              <w:tc>
                <w:tcPr>
                  <w:tcW w:w="0" w:type="auto"/>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December 1988</w:t>
                  </w:r>
                </w:p>
              </w:tc>
              <w:tc>
                <w:tcPr>
                  <w:tcW w:w="0" w:type="auto"/>
                  <w:hideMark/>
                </w:tcPr>
                <w:p w:rsidR="00D85FA1" w:rsidRPr="00D85FA1" w:rsidRDefault="00D85FA1" w:rsidP="00D85FA1">
                  <w:pPr>
                    <w:bidi w:val="0"/>
                    <w:ind w:right="0"/>
                    <w:jc w:val="righ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George F. Lewis</w:t>
                  </w:r>
                </w:p>
              </w:tc>
            </w:tr>
            <w:tr w:rsidR="00D85FA1" w:rsidRPr="00D85FA1">
              <w:tc>
                <w:tcPr>
                  <w:tcW w:w="0" w:type="auto"/>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p>
              </w:tc>
              <w:tc>
                <w:tcPr>
                  <w:tcW w:w="0" w:type="auto"/>
                  <w:vAlign w:val="center"/>
                  <w:hideMark/>
                </w:tcPr>
                <w:p w:rsidR="00D85FA1" w:rsidRPr="00D85FA1" w:rsidRDefault="00D85FA1" w:rsidP="00D85FA1">
                  <w:pPr>
                    <w:bidi w:val="0"/>
                    <w:ind w:right="0"/>
                    <w:jc w:val="left"/>
                    <w:rPr>
                      <w:rFonts w:ascii="Times New Roman" w:eastAsia="Times New Roman" w:hAnsi="Times New Roman" w:cs="Times New Roman"/>
                      <w:sz w:val="20"/>
                      <w:szCs w:val="20"/>
                      <w:lang w:bidi="ar-SA"/>
                    </w:rPr>
                  </w:pPr>
                </w:p>
              </w:tc>
            </w:tr>
          </w:tbl>
          <w:p w:rsidR="00D85FA1" w:rsidRPr="00D85FA1" w:rsidRDefault="00D85FA1" w:rsidP="00D85FA1">
            <w:pPr>
              <w:bidi w:val="0"/>
              <w:spacing w:after="240"/>
              <w:ind w:right="0"/>
              <w:jc w:val="left"/>
              <w:rPr>
                <w:rFonts w:ascii="Times New Roman" w:eastAsia="Times New Roman" w:hAnsi="Times New Roman" w:cs="Times New Roman"/>
                <w:sz w:val="24"/>
                <w:szCs w:val="24"/>
                <w:lang w:bidi="ar-SA"/>
              </w:rPr>
            </w:pPr>
          </w:p>
          <w:p w:rsidR="00D85FA1" w:rsidRPr="00D85FA1" w:rsidRDefault="00D85FA1" w:rsidP="00D85FA1">
            <w:pPr>
              <w:bidi w:val="0"/>
              <w:ind w:right="0"/>
              <w:jc w:val="center"/>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Carcinogen And Pesticide Branch</w:t>
            </w:r>
            <w:r w:rsidRPr="00D85FA1">
              <w:rPr>
                <w:rFonts w:ascii="Times New Roman" w:eastAsia="Times New Roman" w:hAnsi="Times New Roman" w:cs="Times New Roman"/>
                <w:sz w:val="24"/>
                <w:szCs w:val="24"/>
                <w:lang w:bidi="ar-SA"/>
              </w:rPr>
              <w:br/>
              <w:t>OSHA Analytical Laboratory</w:t>
            </w:r>
            <w:r w:rsidRPr="00D85FA1">
              <w:rPr>
                <w:rFonts w:ascii="Times New Roman" w:eastAsia="Times New Roman" w:hAnsi="Times New Roman" w:cs="Times New Roman"/>
                <w:sz w:val="24"/>
                <w:szCs w:val="24"/>
                <w:lang w:bidi="ar-SA"/>
              </w:rPr>
              <w:br/>
              <w:t>Salt Lake City, Utah</w:t>
            </w:r>
          </w:p>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br/>
            </w:r>
            <w:r w:rsidRPr="00D85FA1">
              <w:rPr>
                <w:rFonts w:ascii="Times New Roman" w:eastAsia="Times New Roman" w:hAnsi="Times New Roman" w:cs="Times New Roman"/>
                <w:sz w:val="24"/>
                <w:szCs w:val="24"/>
                <w:lang w:bidi="ar-SA"/>
              </w:rPr>
              <w:br/>
            </w:r>
            <w:r w:rsidRPr="00D85FA1">
              <w:rPr>
                <w:rFonts w:ascii="Times New Roman" w:eastAsia="Times New Roman" w:hAnsi="Times New Roman" w:cs="Times New Roman"/>
                <w:sz w:val="24"/>
                <w:szCs w:val="24"/>
                <w:lang w:bidi="ar-SA"/>
              </w:rPr>
              <w:br/>
              <w:t xml:space="preserve">1. General Discussion </w:t>
            </w:r>
          </w:p>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 xml:space="preserve">1.1 Background </w:t>
            </w:r>
          </w:p>
          <w:p w:rsidR="00D85FA1" w:rsidRPr="00D85FA1" w:rsidRDefault="00D85FA1" w:rsidP="00D85FA1">
            <w:pPr>
              <w:bidi w:val="0"/>
              <w:spacing w:after="24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 xml:space="preserve">1.1.1 History of procedure </w:t>
            </w:r>
            <w:r w:rsidRPr="00D85FA1">
              <w:rPr>
                <w:rFonts w:ascii="Times New Roman" w:eastAsia="Times New Roman" w:hAnsi="Times New Roman" w:cs="Times New Roman"/>
                <w:sz w:val="24"/>
                <w:szCs w:val="24"/>
                <w:lang w:bidi="ar-SA"/>
              </w:rPr>
              <w:br/>
            </w:r>
            <w:r w:rsidRPr="00D85FA1">
              <w:rPr>
                <w:rFonts w:ascii="Times New Roman" w:eastAsia="Times New Roman" w:hAnsi="Times New Roman" w:cs="Times New Roman"/>
                <w:sz w:val="24"/>
                <w:szCs w:val="24"/>
                <w:lang w:bidi="ar-SA"/>
              </w:rPr>
              <w:lastRenderedPageBreak/>
              <w:br/>
              <w:t>The OSHA Lab has received numerous requests for a collection procedure for chlorodiphenyls, also known as polychlorobiphenyls (PCBs). Since there are many different varieties, the acronym PCBs will be used to represent all chlorodiphenyls. This paper was written specifically for chlorodiphenyl (54%). The collection devices sent out by the lab were OVS-F (Florisil) and OVS-2 tubes. Originally the Florisil was used in place of XAD-2 adsorbent. Brownlow and Que Hee showed Chromosorb 102 and Florisil have the same percent recovery for chlorodiphenyl (54%) (</w:t>
            </w:r>
            <w:hyperlink r:id="rId5" w:anchor="ref51" w:tooltip="Reference 5.1" w:history="1">
              <w:r w:rsidRPr="00D85FA1">
                <w:rPr>
                  <w:rFonts w:ascii="Times New Roman" w:eastAsia="Times New Roman" w:hAnsi="Times New Roman" w:cs="Times New Roman"/>
                  <w:color w:val="0000FF"/>
                  <w:sz w:val="24"/>
                  <w:szCs w:val="24"/>
                  <w:u w:val="single"/>
                  <w:lang w:bidi="ar-SA"/>
                </w:rPr>
                <w:t>Ref. 5.1</w:t>
              </w:r>
            </w:hyperlink>
            <w:r w:rsidRPr="00D85FA1">
              <w:rPr>
                <w:rFonts w:ascii="Times New Roman" w:eastAsia="Times New Roman" w:hAnsi="Times New Roman" w:cs="Times New Roman"/>
                <w:sz w:val="24"/>
                <w:szCs w:val="24"/>
                <w:lang w:bidi="ar-SA"/>
              </w:rPr>
              <w:t>). Chromosorb 102 and XAD-2 adsorbent are made from styrene-divinylbenzene adsorbent with only small differences in surface area and pore size. Thus it was felt that XAD-2 adsorbent would be a good substitute for Florisil since this laboratory was already using OVS-2 samplers for other compounds.</w:t>
            </w:r>
            <w:r w:rsidRPr="00D85FA1">
              <w:rPr>
                <w:rFonts w:ascii="Times New Roman" w:eastAsia="Times New Roman" w:hAnsi="Times New Roman" w:cs="Times New Roman"/>
                <w:sz w:val="24"/>
                <w:szCs w:val="24"/>
                <w:lang w:bidi="ar-SA"/>
              </w:rPr>
              <w:br/>
            </w:r>
            <w:r w:rsidRPr="00D85FA1">
              <w:rPr>
                <w:rFonts w:ascii="Times New Roman" w:eastAsia="Times New Roman" w:hAnsi="Times New Roman" w:cs="Times New Roman"/>
                <w:sz w:val="24"/>
                <w:szCs w:val="24"/>
                <w:lang w:bidi="ar-SA"/>
              </w:rPr>
              <w:br/>
              <w:t>This evaluation was undertaken to determine the effectiveness of the OVS-2 tube as a sampling device for chlorodiphenyl (54%). It follows the procedure developed for several organophosphorus pesticides (</w:t>
            </w:r>
            <w:hyperlink r:id="rId6" w:anchor="ref52" w:tooltip="Reference 5.2" w:history="1">
              <w:r w:rsidRPr="00D85FA1">
                <w:rPr>
                  <w:rFonts w:ascii="Times New Roman" w:eastAsia="Times New Roman" w:hAnsi="Times New Roman" w:cs="Times New Roman"/>
                  <w:color w:val="0000FF"/>
                  <w:sz w:val="24"/>
                  <w:szCs w:val="24"/>
                  <w:u w:val="single"/>
                  <w:lang w:bidi="ar-SA"/>
                </w:rPr>
                <w:t>Ref. 5.2</w:t>
              </w:r>
            </w:hyperlink>
            <w:r w:rsidRPr="00D85FA1">
              <w:rPr>
                <w:rFonts w:ascii="Times New Roman" w:eastAsia="Times New Roman" w:hAnsi="Times New Roman" w:cs="Times New Roman"/>
                <w:sz w:val="24"/>
                <w:szCs w:val="24"/>
                <w:lang w:bidi="ar-SA"/>
              </w:rPr>
              <w:t xml:space="preserve">). </w:t>
            </w:r>
            <w:r w:rsidRPr="00D85FA1">
              <w:rPr>
                <w:rFonts w:ascii="Times New Roman" w:eastAsia="Times New Roman" w:hAnsi="Times New Roman" w:cs="Times New Roman"/>
                <w:sz w:val="24"/>
                <w:szCs w:val="24"/>
                <w:lang w:bidi="ar-SA"/>
              </w:rPr>
              <w:br/>
            </w:r>
            <w:r w:rsidRPr="00D85FA1">
              <w:rPr>
                <w:rFonts w:ascii="Times New Roman" w:eastAsia="Times New Roman" w:hAnsi="Times New Roman" w:cs="Times New Roman"/>
                <w:sz w:val="24"/>
                <w:szCs w:val="24"/>
                <w:lang w:bidi="ar-SA"/>
              </w:rPr>
              <w:br/>
              <w:t xml:space="preserve">1.1.2 Toxic effects (This section is for information only and should not be taken as the basis of OSHA policy). </w:t>
            </w:r>
            <w:r w:rsidRPr="00D85FA1">
              <w:rPr>
                <w:rFonts w:ascii="Times New Roman" w:eastAsia="Times New Roman" w:hAnsi="Times New Roman" w:cs="Times New Roman"/>
                <w:sz w:val="24"/>
                <w:szCs w:val="24"/>
                <w:lang w:bidi="ar-SA"/>
              </w:rPr>
              <w:br/>
            </w:r>
            <w:r w:rsidRPr="00D85FA1">
              <w:rPr>
                <w:rFonts w:ascii="Times New Roman" w:eastAsia="Times New Roman" w:hAnsi="Times New Roman" w:cs="Times New Roman"/>
                <w:sz w:val="24"/>
                <w:szCs w:val="24"/>
                <w:lang w:bidi="ar-SA"/>
              </w:rPr>
              <w:br/>
              <w:t>It has been recognized for a long time that PCBs in humans cause yellow atrophy of the liver, dermatitis, and fatty degeneration of the liver in chronic exposure. PCBs are poorly metabolized and accumulate in living tissues and organs rich in lipids. The penta- and more highly chlorinated b1phenyls appear to accumulate in greater amounts since the tetra and less chlorinated biphenyls are hydroxylated and excreted. PCB toxicities vary greatly from species to species due to differences in metabolic rates and physiology (</w:t>
            </w:r>
            <w:hyperlink r:id="rId7" w:anchor="ref53" w:tooltip="Reference 5.3" w:history="1">
              <w:r w:rsidRPr="00D85FA1">
                <w:rPr>
                  <w:rFonts w:ascii="Times New Roman" w:eastAsia="Times New Roman" w:hAnsi="Times New Roman" w:cs="Times New Roman"/>
                  <w:color w:val="0000FF"/>
                  <w:sz w:val="24"/>
                  <w:szCs w:val="24"/>
                  <w:u w:val="single"/>
                  <w:lang w:bidi="ar-SA"/>
                </w:rPr>
                <w:t>Ref. 5.3</w:t>
              </w:r>
            </w:hyperlink>
            <w:r w:rsidRPr="00D85FA1">
              <w:rPr>
                <w:rFonts w:ascii="Times New Roman" w:eastAsia="Times New Roman" w:hAnsi="Times New Roman" w:cs="Times New Roman"/>
                <w:sz w:val="24"/>
                <w:szCs w:val="24"/>
                <w:lang w:bidi="ar-SA"/>
              </w:rPr>
              <w:t>). Signs and symptoms include eye and skin irritation along with acneform dermatitis (</w:t>
            </w:r>
            <w:hyperlink r:id="rId8" w:anchor="ref54" w:tooltip="Reference 5.4" w:history="1">
              <w:r w:rsidRPr="00D85FA1">
                <w:rPr>
                  <w:rFonts w:ascii="Times New Roman" w:eastAsia="Times New Roman" w:hAnsi="Times New Roman" w:cs="Times New Roman"/>
                  <w:color w:val="0000FF"/>
                  <w:sz w:val="24"/>
                  <w:szCs w:val="24"/>
                  <w:u w:val="single"/>
                  <w:lang w:bidi="ar-SA"/>
                </w:rPr>
                <w:t>Ref. 5.4</w:t>
              </w:r>
            </w:hyperlink>
            <w:r w:rsidRPr="00D85FA1">
              <w:rPr>
                <w:rFonts w:ascii="Times New Roman" w:eastAsia="Times New Roman" w:hAnsi="Times New Roman" w:cs="Times New Roman"/>
                <w:sz w:val="24"/>
                <w:szCs w:val="24"/>
                <w:lang w:bidi="ar-SA"/>
              </w:rPr>
              <w:t xml:space="preserve">). </w:t>
            </w:r>
            <w:r w:rsidRPr="00D85FA1">
              <w:rPr>
                <w:rFonts w:ascii="Times New Roman" w:eastAsia="Times New Roman" w:hAnsi="Times New Roman" w:cs="Times New Roman"/>
                <w:sz w:val="24"/>
                <w:szCs w:val="24"/>
                <w:lang w:bidi="ar-SA"/>
              </w:rPr>
              <w:br/>
            </w:r>
            <w:r w:rsidRPr="00D85FA1">
              <w:rPr>
                <w:rFonts w:ascii="Times New Roman" w:eastAsia="Times New Roman" w:hAnsi="Times New Roman" w:cs="Times New Roman"/>
                <w:sz w:val="24"/>
                <w:szCs w:val="24"/>
                <w:lang w:bidi="ar-SA"/>
              </w:rPr>
              <w:br/>
              <w:t xml:space="preserve">1.1.3 Potential workplace exposure </w:t>
            </w:r>
            <w:r w:rsidRPr="00D85FA1">
              <w:rPr>
                <w:rFonts w:ascii="Times New Roman" w:eastAsia="Times New Roman" w:hAnsi="Times New Roman" w:cs="Times New Roman"/>
                <w:sz w:val="24"/>
                <w:szCs w:val="24"/>
                <w:lang w:bidi="ar-SA"/>
              </w:rPr>
              <w:br/>
            </w:r>
            <w:r w:rsidRPr="00D85FA1">
              <w:rPr>
                <w:rFonts w:ascii="Times New Roman" w:eastAsia="Times New Roman" w:hAnsi="Times New Roman" w:cs="Times New Roman"/>
                <w:sz w:val="24"/>
                <w:szCs w:val="24"/>
                <w:lang w:bidi="ar-SA"/>
              </w:rPr>
              <w:br/>
              <w:t xml:space="preserve">PCBs </w:t>
            </w:r>
            <w:proofErr w:type="gramStart"/>
            <w:r w:rsidRPr="00D85FA1">
              <w:rPr>
                <w:rFonts w:ascii="Times New Roman" w:eastAsia="Times New Roman" w:hAnsi="Times New Roman" w:cs="Times New Roman"/>
                <w:sz w:val="24"/>
                <w:szCs w:val="24"/>
                <w:lang w:bidi="ar-SA"/>
              </w:rPr>
              <w:t>are</w:t>
            </w:r>
            <w:proofErr w:type="gramEnd"/>
            <w:r w:rsidRPr="00D85FA1">
              <w:rPr>
                <w:rFonts w:ascii="Times New Roman" w:eastAsia="Times New Roman" w:hAnsi="Times New Roman" w:cs="Times New Roman"/>
                <w:sz w:val="24"/>
                <w:szCs w:val="24"/>
                <w:lang w:bidi="ar-SA"/>
              </w:rPr>
              <w:t xml:space="preserve"> synthetic chlorinated diphenyls which have a wide variety of application due to their general stability, inertness and their dielectric properties. This makes them suitable for the electrical industry and in coolant systems. PCBs are used as sealants for wood and cement surfaces. Other uses are in hydraulic fluids, cutting oils and vapor suppressant for insecticide preparations.</w:t>
            </w:r>
            <w:r w:rsidRPr="00D85FA1">
              <w:rPr>
                <w:rFonts w:ascii="Times New Roman" w:eastAsia="Times New Roman" w:hAnsi="Times New Roman" w:cs="Times New Roman"/>
                <w:sz w:val="24"/>
                <w:szCs w:val="24"/>
                <w:lang w:bidi="ar-SA"/>
              </w:rPr>
              <w:br/>
            </w:r>
            <w:r w:rsidRPr="00D85FA1">
              <w:rPr>
                <w:rFonts w:ascii="Times New Roman" w:eastAsia="Times New Roman" w:hAnsi="Times New Roman" w:cs="Times New Roman"/>
                <w:sz w:val="24"/>
                <w:szCs w:val="24"/>
                <w:lang w:bidi="ar-SA"/>
              </w:rPr>
              <w:br/>
              <w:t>PCBs have been prepared industrially since 1929. Monsanto is the major producer in the USA and Great Britain.</w:t>
            </w:r>
            <w:r w:rsidRPr="00D85FA1">
              <w:rPr>
                <w:rFonts w:ascii="Times New Roman" w:eastAsia="Times New Roman" w:hAnsi="Times New Roman" w:cs="Times New Roman"/>
                <w:sz w:val="24"/>
                <w:szCs w:val="24"/>
                <w:lang w:bidi="ar-SA"/>
              </w:rPr>
              <w:br/>
            </w:r>
            <w:r w:rsidRPr="00D85FA1">
              <w:rPr>
                <w:rFonts w:ascii="Times New Roman" w:eastAsia="Times New Roman" w:hAnsi="Times New Roman" w:cs="Times New Roman"/>
                <w:sz w:val="24"/>
                <w:szCs w:val="24"/>
                <w:lang w:bidi="ar-SA"/>
              </w:rPr>
              <w:br/>
              <w:t xml:space="preserve">Exposure is due to inhalation and skin absorption. PCBs may enter the air during the destructive burning or gradual </w:t>
            </w:r>
            <w:r w:rsidRPr="00D85FA1">
              <w:rPr>
                <w:rFonts w:ascii="Times New Roman" w:eastAsia="Times New Roman" w:hAnsi="Times New Roman" w:cs="Times New Roman"/>
                <w:sz w:val="24"/>
                <w:szCs w:val="24"/>
                <w:lang w:bidi="ar-SA"/>
              </w:rPr>
              <w:lastRenderedPageBreak/>
              <w:t>wear and weathering of manufactured articles containing chlorodiphenyls. An estimated 0.4 million Kg of PCBs were released into the atmosphere by waste-disposal burners in the U.S. in 1970 (</w:t>
            </w:r>
            <w:hyperlink r:id="rId9" w:anchor="ref55" w:tooltip="Reference 5.5" w:history="1">
              <w:r w:rsidRPr="00D85FA1">
                <w:rPr>
                  <w:rFonts w:ascii="Times New Roman" w:eastAsia="Times New Roman" w:hAnsi="Times New Roman" w:cs="Times New Roman"/>
                  <w:color w:val="0000FF"/>
                  <w:sz w:val="24"/>
                  <w:szCs w:val="24"/>
                  <w:u w:val="single"/>
                  <w:lang w:bidi="ar-SA"/>
                </w:rPr>
                <w:t>Ref. 5.5</w:t>
              </w:r>
            </w:hyperlink>
            <w:r w:rsidRPr="00D85FA1">
              <w:rPr>
                <w:rFonts w:ascii="Times New Roman" w:eastAsia="Times New Roman" w:hAnsi="Times New Roman" w:cs="Times New Roman"/>
                <w:sz w:val="24"/>
                <w:szCs w:val="24"/>
                <w:lang w:bidi="ar-SA"/>
              </w:rPr>
              <w:t>) and 1-2 million Kg of PCBs entered the air from the vaporization of plasticizers (</w:t>
            </w:r>
            <w:hyperlink r:id="rId10" w:anchor="ref56" w:tooltip="Reference 5.6" w:history="1">
              <w:r w:rsidRPr="00D85FA1">
                <w:rPr>
                  <w:rFonts w:ascii="Times New Roman" w:eastAsia="Times New Roman" w:hAnsi="Times New Roman" w:cs="Times New Roman"/>
                  <w:color w:val="0000FF"/>
                  <w:sz w:val="24"/>
                  <w:szCs w:val="24"/>
                  <w:u w:val="single"/>
                  <w:lang w:bidi="ar-SA"/>
                </w:rPr>
                <w:t>Ref. 5.6</w:t>
              </w:r>
            </w:hyperlink>
            <w:r w:rsidRPr="00D85FA1">
              <w:rPr>
                <w:rFonts w:ascii="Times New Roman" w:eastAsia="Times New Roman" w:hAnsi="Times New Roman" w:cs="Times New Roman"/>
                <w:sz w:val="24"/>
                <w:szCs w:val="24"/>
                <w:lang w:bidi="ar-SA"/>
              </w:rPr>
              <w:t>).</w:t>
            </w:r>
            <w:r w:rsidRPr="00D85FA1">
              <w:rPr>
                <w:rFonts w:ascii="Times New Roman" w:eastAsia="Times New Roman" w:hAnsi="Times New Roman" w:cs="Times New Roman"/>
                <w:sz w:val="24"/>
                <w:szCs w:val="24"/>
                <w:lang w:bidi="ar-SA"/>
              </w:rPr>
              <w:br/>
            </w:r>
            <w:r w:rsidRPr="00D85FA1">
              <w:rPr>
                <w:rFonts w:ascii="Times New Roman" w:eastAsia="Times New Roman" w:hAnsi="Times New Roman" w:cs="Times New Roman"/>
                <w:sz w:val="24"/>
                <w:szCs w:val="24"/>
                <w:lang w:bidi="ar-SA"/>
              </w:rPr>
              <w:br/>
              <w:t>It appears that PCBs can be found everywhere; not only in the air and rain but also in the soil and surface water as well as in animals and plants. (</w:t>
            </w:r>
            <w:hyperlink r:id="rId11" w:anchor="ref56" w:tooltip="Reference 5.6" w:history="1">
              <w:r w:rsidRPr="00D85FA1">
                <w:rPr>
                  <w:rFonts w:ascii="Times New Roman" w:eastAsia="Times New Roman" w:hAnsi="Times New Roman" w:cs="Times New Roman"/>
                  <w:color w:val="0000FF"/>
                  <w:sz w:val="24"/>
                  <w:szCs w:val="24"/>
                  <w:u w:val="single"/>
                  <w:lang w:bidi="ar-SA"/>
                </w:rPr>
                <w:t>Ref. 5.6</w:t>
              </w:r>
            </w:hyperlink>
            <w:r w:rsidRPr="00D85FA1">
              <w:rPr>
                <w:rFonts w:ascii="Times New Roman" w:eastAsia="Times New Roman" w:hAnsi="Times New Roman" w:cs="Times New Roman"/>
                <w:sz w:val="24"/>
                <w:szCs w:val="24"/>
                <w:lang w:bidi="ar-SA"/>
              </w:rPr>
              <w:t>)</w:t>
            </w:r>
            <w:r w:rsidRPr="00D85FA1">
              <w:rPr>
                <w:rFonts w:ascii="Times New Roman" w:eastAsia="Times New Roman" w:hAnsi="Times New Roman" w:cs="Times New Roman"/>
                <w:sz w:val="24"/>
                <w:szCs w:val="24"/>
                <w:lang w:bidi="ar-SA"/>
              </w:rPr>
              <w:br/>
            </w:r>
            <w:r w:rsidRPr="00D85FA1">
              <w:rPr>
                <w:rFonts w:ascii="Times New Roman" w:eastAsia="Times New Roman" w:hAnsi="Times New Roman" w:cs="Times New Roman"/>
                <w:sz w:val="24"/>
                <w:szCs w:val="24"/>
                <w:lang w:bidi="ar-SA"/>
              </w:rPr>
              <w:br/>
              <w:t>1.1.4 Physical properties (</w:t>
            </w:r>
            <w:hyperlink r:id="rId12" w:anchor="ref53" w:tooltip="Reference 5.3" w:history="1">
              <w:r w:rsidRPr="00D85FA1">
                <w:rPr>
                  <w:rFonts w:ascii="Times New Roman" w:eastAsia="Times New Roman" w:hAnsi="Times New Roman" w:cs="Times New Roman"/>
                  <w:color w:val="0000FF"/>
                  <w:sz w:val="24"/>
                  <w:szCs w:val="24"/>
                  <w:u w:val="single"/>
                  <w:lang w:bidi="ar-SA"/>
                </w:rPr>
                <w:t>Ref. 5.3</w:t>
              </w:r>
            </w:hyperlink>
            <w:r w:rsidRPr="00D85FA1">
              <w:rPr>
                <w:rFonts w:ascii="Times New Roman" w:eastAsia="Times New Roman" w:hAnsi="Times New Roman" w:cs="Times New Roman"/>
                <w:sz w:val="24"/>
                <w:szCs w:val="24"/>
                <w:lang w:bidi="ar-SA"/>
              </w:rPr>
              <w:t xml:space="preserve">, </w:t>
            </w:r>
            <w:hyperlink r:id="rId13" w:anchor="ref57" w:tooltip="Reference 5.7" w:history="1">
              <w:r w:rsidRPr="00D85FA1">
                <w:rPr>
                  <w:rFonts w:ascii="Times New Roman" w:eastAsia="Times New Roman" w:hAnsi="Times New Roman" w:cs="Times New Roman"/>
                  <w:color w:val="0000FF"/>
                  <w:sz w:val="24"/>
                  <w:szCs w:val="24"/>
                  <w:u w:val="single"/>
                  <w:lang w:bidi="ar-SA"/>
                </w:rPr>
                <w:t>5.7</w:t>
              </w:r>
            </w:hyperlink>
            <w:r w:rsidRPr="00D85FA1">
              <w:rPr>
                <w:rFonts w:ascii="Times New Roman" w:eastAsia="Times New Roman" w:hAnsi="Times New Roman" w:cs="Times New Roman"/>
                <w:sz w:val="24"/>
                <w:szCs w:val="24"/>
                <w:lang w:bidi="ar-SA"/>
              </w:rPr>
              <w:t xml:space="preserve">) </w:t>
            </w:r>
          </w:p>
          <w:tbl>
            <w:tblPr>
              <w:tblW w:w="3750" w:type="pct"/>
              <w:jc w:val="center"/>
              <w:tblCellSpacing w:w="0" w:type="dxa"/>
              <w:tblCellMar>
                <w:top w:w="30" w:type="dxa"/>
                <w:left w:w="30" w:type="dxa"/>
                <w:bottom w:w="30" w:type="dxa"/>
                <w:right w:w="30" w:type="dxa"/>
              </w:tblCellMar>
              <w:tblLook w:val="04A0"/>
            </w:tblPr>
            <w:tblGrid>
              <w:gridCol w:w="2945"/>
              <w:gridCol w:w="5718"/>
            </w:tblGrid>
            <w:tr w:rsidR="00D85FA1" w:rsidRPr="00D85FA1">
              <w:trPr>
                <w:tblCellSpacing w:w="0" w:type="dxa"/>
                <w:jc w:val="center"/>
              </w:trPr>
              <w:tc>
                <w:tcPr>
                  <w:tcW w:w="1700" w:type="pct"/>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Average </w:t>
                  </w:r>
                  <w:r w:rsidRPr="00D85FA1">
                    <w:rPr>
                      <w:rFonts w:ascii="Times New Roman" w:eastAsia="Times New Roman" w:hAnsi="Times New Roman" w:cs="Times New Roman"/>
                      <w:sz w:val="24"/>
                      <w:szCs w:val="24"/>
                      <w:lang w:bidi="ar-SA"/>
                    </w:rPr>
                    <w:br/>
                    <w:t>Molecular weight:</w:t>
                  </w:r>
                </w:p>
              </w:tc>
              <w:tc>
                <w:tcPr>
                  <w:tcW w:w="3300" w:type="pct"/>
                  <w:vAlign w:val="bottom"/>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327</w:t>
                  </w:r>
                </w:p>
              </w:tc>
            </w:tr>
            <w:tr w:rsidR="00D85FA1" w:rsidRPr="00D85FA1">
              <w:trPr>
                <w:tblCellSpacing w:w="0" w:type="dxa"/>
                <w:jc w:val="center"/>
              </w:trPr>
              <w:tc>
                <w:tcPr>
                  <w:tcW w:w="1700" w:type="pct"/>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p>
              </w:tc>
              <w:tc>
                <w:tcPr>
                  <w:tcW w:w="3300" w:type="pct"/>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p>
              </w:tc>
            </w:tr>
            <w:tr w:rsidR="00D85FA1" w:rsidRPr="00D85FA1">
              <w:trPr>
                <w:tblCellSpacing w:w="0" w:type="dxa"/>
                <w:jc w:val="center"/>
              </w:trPr>
              <w:tc>
                <w:tcPr>
                  <w:tcW w:w="1700" w:type="pct"/>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Empirical formula:</w:t>
                  </w:r>
                </w:p>
              </w:tc>
              <w:tc>
                <w:tcPr>
                  <w:tcW w:w="3300" w:type="pct"/>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C</w:t>
                  </w:r>
                  <w:r w:rsidRPr="00D85FA1">
                    <w:rPr>
                      <w:rFonts w:ascii="Times New Roman" w:eastAsia="Times New Roman" w:hAnsi="Times New Roman" w:cs="Times New Roman"/>
                      <w:sz w:val="24"/>
                      <w:szCs w:val="24"/>
                      <w:vertAlign w:val="subscript"/>
                      <w:lang w:bidi="ar-SA"/>
                    </w:rPr>
                    <w:t>12</w:t>
                  </w:r>
                  <w:r w:rsidRPr="00D85FA1">
                    <w:rPr>
                      <w:rFonts w:ascii="Times New Roman" w:eastAsia="Times New Roman" w:hAnsi="Times New Roman" w:cs="Times New Roman"/>
                      <w:sz w:val="24"/>
                      <w:szCs w:val="24"/>
                      <w:lang w:bidi="ar-SA"/>
                    </w:rPr>
                    <w:t>H</w:t>
                  </w:r>
                  <w:r w:rsidRPr="00D85FA1">
                    <w:rPr>
                      <w:rFonts w:ascii="Times New Roman" w:eastAsia="Times New Roman" w:hAnsi="Times New Roman" w:cs="Times New Roman"/>
                      <w:sz w:val="24"/>
                      <w:szCs w:val="24"/>
                      <w:vertAlign w:val="subscript"/>
                      <w:lang w:bidi="ar-SA"/>
                    </w:rPr>
                    <w:t>5</w:t>
                  </w:r>
                  <w:r w:rsidRPr="00D85FA1">
                    <w:rPr>
                      <w:rFonts w:ascii="Times New Roman" w:eastAsia="Times New Roman" w:hAnsi="Times New Roman" w:cs="Times New Roman"/>
                      <w:sz w:val="24"/>
                      <w:szCs w:val="24"/>
                      <w:lang w:bidi="ar-SA"/>
                    </w:rPr>
                    <w:t>CL</w:t>
                  </w:r>
                  <w:r w:rsidRPr="00D85FA1">
                    <w:rPr>
                      <w:rFonts w:ascii="Times New Roman" w:eastAsia="Times New Roman" w:hAnsi="Times New Roman" w:cs="Times New Roman"/>
                      <w:sz w:val="24"/>
                      <w:szCs w:val="24"/>
                      <w:vertAlign w:val="subscript"/>
                      <w:lang w:bidi="ar-SA"/>
                    </w:rPr>
                    <w:t>5</w:t>
                  </w:r>
                  <w:r w:rsidRPr="00D85FA1">
                    <w:rPr>
                      <w:rFonts w:ascii="Times New Roman" w:eastAsia="Times New Roman" w:hAnsi="Times New Roman" w:cs="Times New Roman"/>
                      <w:sz w:val="24"/>
                      <w:szCs w:val="24"/>
                      <w:lang w:bidi="ar-SA"/>
                    </w:rPr>
                    <w:t xml:space="preserve"> (Percent chlorine 54.30)</w:t>
                  </w:r>
                </w:p>
              </w:tc>
            </w:tr>
            <w:tr w:rsidR="00D85FA1" w:rsidRPr="00D85FA1">
              <w:trPr>
                <w:tblCellSpacing w:w="0" w:type="dxa"/>
                <w:jc w:val="center"/>
              </w:trPr>
              <w:tc>
                <w:tcPr>
                  <w:tcW w:w="1700" w:type="pct"/>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 xml:space="preserve">  </w:t>
                  </w:r>
                </w:p>
              </w:tc>
              <w:tc>
                <w:tcPr>
                  <w:tcW w:w="3300" w:type="pct"/>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 xml:space="preserve">  </w:t>
                  </w:r>
                </w:p>
              </w:tc>
            </w:tr>
            <w:tr w:rsidR="00D85FA1" w:rsidRPr="00D85FA1">
              <w:trPr>
                <w:tblCellSpacing w:w="0" w:type="dxa"/>
                <w:jc w:val="center"/>
              </w:trPr>
              <w:tc>
                <w:tcPr>
                  <w:tcW w:w="1700" w:type="pct"/>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CAS #:</w:t>
                  </w:r>
                </w:p>
              </w:tc>
              <w:tc>
                <w:tcPr>
                  <w:tcW w:w="3300" w:type="pct"/>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11097-69-1</w:t>
                  </w:r>
                </w:p>
              </w:tc>
            </w:tr>
            <w:tr w:rsidR="00D85FA1" w:rsidRPr="00D85FA1">
              <w:trPr>
                <w:tblCellSpacing w:w="0" w:type="dxa"/>
                <w:jc w:val="center"/>
              </w:trPr>
              <w:tc>
                <w:tcPr>
                  <w:tcW w:w="1700" w:type="pct"/>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 xml:space="preserve">  </w:t>
                  </w:r>
                </w:p>
              </w:tc>
              <w:tc>
                <w:tcPr>
                  <w:tcW w:w="3300" w:type="pct"/>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 xml:space="preserve">  </w:t>
                  </w:r>
                </w:p>
              </w:tc>
            </w:tr>
            <w:tr w:rsidR="00D85FA1" w:rsidRPr="00D85FA1">
              <w:trPr>
                <w:tblCellSpacing w:w="0" w:type="dxa"/>
                <w:jc w:val="center"/>
              </w:trPr>
              <w:tc>
                <w:tcPr>
                  <w:tcW w:w="1700" w:type="pct"/>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Specific gravity:</w:t>
                  </w:r>
                </w:p>
              </w:tc>
              <w:tc>
                <w:tcPr>
                  <w:tcW w:w="3300" w:type="pct"/>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1.495 - 1.505 (65/15.5ºC)</w:t>
                  </w:r>
                </w:p>
              </w:tc>
            </w:tr>
            <w:tr w:rsidR="00D85FA1" w:rsidRPr="00D85FA1">
              <w:trPr>
                <w:tblCellSpacing w:w="0" w:type="dxa"/>
                <w:jc w:val="center"/>
              </w:trPr>
              <w:tc>
                <w:tcPr>
                  <w:tcW w:w="1700" w:type="pct"/>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 </w:t>
                  </w:r>
                </w:p>
              </w:tc>
              <w:tc>
                <w:tcPr>
                  <w:tcW w:w="3300" w:type="pct"/>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 </w:t>
                  </w:r>
                </w:p>
              </w:tc>
            </w:tr>
            <w:tr w:rsidR="00D85FA1" w:rsidRPr="00D85FA1">
              <w:trPr>
                <w:tblCellSpacing w:w="0" w:type="dxa"/>
                <w:jc w:val="center"/>
              </w:trPr>
              <w:tc>
                <w:tcPr>
                  <w:tcW w:w="1700" w:type="pct"/>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Vaporzation rate:</w:t>
                  </w:r>
                </w:p>
              </w:tc>
              <w:tc>
                <w:tcPr>
                  <w:tcW w:w="3300" w:type="pct"/>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0.00053 g/cm</w:t>
                  </w:r>
                  <w:r w:rsidRPr="00D85FA1">
                    <w:rPr>
                      <w:rFonts w:ascii="Times New Roman" w:eastAsia="Times New Roman" w:hAnsi="Times New Roman" w:cs="Times New Roman"/>
                      <w:sz w:val="24"/>
                      <w:szCs w:val="24"/>
                      <w:vertAlign w:val="superscript"/>
                      <w:lang w:bidi="ar-SA"/>
                    </w:rPr>
                    <w:t>2</w:t>
                  </w:r>
                  <w:r w:rsidRPr="00D85FA1">
                    <w:rPr>
                      <w:rFonts w:ascii="Times New Roman" w:eastAsia="Times New Roman" w:hAnsi="Times New Roman" w:cs="Times New Roman"/>
                      <w:sz w:val="24"/>
                      <w:szCs w:val="24"/>
                      <w:lang w:bidi="ar-SA"/>
                    </w:rPr>
                    <w:t>/hr at 100ºC</w:t>
                  </w:r>
                </w:p>
              </w:tc>
            </w:tr>
            <w:tr w:rsidR="00D85FA1" w:rsidRPr="00D85FA1">
              <w:trPr>
                <w:tblCellSpacing w:w="0" w:type="dxa"/>
                <w:jc w:val="center"/>
              </w:trPr>
              <w:tc>
                <w:tcPr>
                  <w:tcW w:w="1700" w:type="pct"/>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 </w:t>
                  </w:r>
                </w:p>
              </w:tc>
              <w:tc>
                <w:tcPr>
                  <w:tcW w:w="3300" w:type="pct"/>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 </w:t>
                  </w:r>
                </w:p>
              </w:tc>
            </w:tr>
            <w:tr w:rsidR="00D85FA1" w:rsidRPr="00D85FA1">
              <w:trPr>
                <w:tblCellSpacing w:w="0" w:type="dxa"/>
                <w:jc w:val="center"/>
              </w:trPr>
              <w:tc>
                <w:tcPr>
                  <w:tcW w:w="1700" w:type="pct"/>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Appearance:</w:t>
                  </w:r>
                </w:p>
              </w:tc>
              <w:tc>
                <w:tcPr>
                  <w:tcW w:w="3300" w:type="pct"/>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light-yellow viscous liquid</w:t>
                  </w:r>
                </w:p>
              </w:tc>
            </w:tr>
            <w:tr w:rsidR="00D85FA1" w:rsidRPr="00D85FA1">
              <w:trPr>
                <w:tblCellSpacing w:w="0" w:type="dxa"/>
                <w:jc w:val="center"/>
              </w:trPr>
              <w:tc>
                <w:tcPr>
                  <w:tcW w:w="1700" w:type="pct"/>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 </w:t>
                  </w:r>
                </w:p>
              </w:tc>
              <w:tc>
                <w:tcPr>
                  <w:tcW w:w="3300" w:type="pct"/>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 </w:t>
                  </w:r>
                </w:p>
              </w:tc>
            </w:tr>
            <w:tr w:rsidR="00D85FA1" w:rsidRPr="00D85FA1">
              <w:trPr>
                <w:tblCellSpacing w:w="0" w:type="dxa"/>
                <w:jc w:val="center"/>
              </w:trPr>
              <w:tc>
                <w:tcPr>
                  <w:tcW w:w="1700" w:type="pct"/>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Solubility:</w:t>
                  </w:r>
                </w:p>
              </w:tc>
              <w:tc>
                <w:tcPr>
                  <w:tcW w:w="3300" w:type="pct"/>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Insoluble in water, very soluble in most of the common organic solvents: hexane, toluene, benzene, xylene; soluble in amyl alcohol, n-butyl alcohol, carbon disulfide, and nitrobenzene </w:t>
                  </w:r>
                </w:p>
              </w:tc>
            </w:tr>
            <w:tr w:rsidR="00D85FA1" w:rsidRPr="00D85FA1">
              <w:trPr>
                <w:tblCellSpacing w:w="0" w:type="dxa"/>
                <w:jc w:val="center"/>
              </w:trPr>
              <w:tc>
                <w:tcPr>
                  <w:tcW w:w="1700" w:type="pct"/>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p>
              </w:tc>
              <w:tc>
                <w:tcPr>
                  <w:tcW w:w="3300" w:type="pct"/>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p>
              </w:tc>
            </w:tr>
            <w:tr w:rsidR="00D85FA1" w:rsidRPr="00D85FA1">
              <w:trPr>
                <w:tblCellSpacing w:w="0" w:type="dxa"/>
                <w:jc w:val="center"/>
              </w:trPr>
              <w:tc>
                <w:tcPr>
                  <w:tcW w:w="1700" w:type="pct"/>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Synonyms:</w:t>
                  </w:r>
                  <w:r w:rsidRPr="00D85FA1">
                    <w:rPr>
                      <w:rFonts w:ascii="Times New Roman" w:eastAsia="Times New Roman" w:hAnsi="Times New Roman" w:cs="Times New Roman"/>
                      <w:sz w:val="24"/>
                      <w:szCs w:val="24"/>
                      <w:lang w:bidi="ar-SA"/>
                    </w:rPr>
                    <w:br/>
                    <w:t>(general)</w:t>
                  </w:r>
                </w:p>
              </w:tc>
              <w:tc>
                <w:tcPr>
                  <w:tcW w:w="3300" w:type="pct"/>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Chlorinated biphenyl, chlorinated diphenyl, chlorinated diphenylene, chlorobiphenyl, chloro 1, 1-biphenyl, polychlorinated polyphenyls, polychlorobiphenyl </w:t>
                  </w:r>
                </w:p>
              </w:tc>
            </w:tr>
            <w:tr w:rsidR="00D85FA1" w:rsidRPr="00D85FA1">
              <w:trPr>
                <w:tblCellSpacing w:w="0" w:type="dxa"/>
                <w:jc w:val="center"/>
              </w:trPr>
              <w:tc>
                <w:tcPr>
                  <w:tcW w:w="1700" w:type="pct"/>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p>
              </w:tc>
              <w:tc>
                <w:tcPr>
                  <w:tcW w:w="3300" w:type="pct"/>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p>
              </w:tc>
            </w:tr>
            <w:tr w:rsidR="00D85FA1" w:rsidRPr="00D85FA1">
              <w:trPr>
                <w:tblCellSpacing w:w="0" w:type="dxa"/>
                <w:jc w:val="center"/>
              </w:trPr>
              <w:tc>
                <w:tcPr>
                  <w:tcW w:w="1700" w:type="pct"/>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Trade names:</w:t>
                  </w:r>
                  <w:r w:rsidRPr="00D85FA1">
                    <w:rPr>
                      <w:rFonts w:ascii="Times New Roman" w:eastAsia="Times New Roman" w:hAnsi="Times New Roman" w:cs="Times New Roman"/>
                      <w:sz w:val="24"/>
                      <w:szCs w:val="24"/>
                      <w:lang w:bidi="ar-SA"/>
                    </w:rPr>
                    <w:br/>
                  </w:r>
                  <w:r w:rsidRPr="00D85FA1">
                    <w:rPr>
                      <w:rFonts w:ascii="Times New Roman" w:eastAsia="Times New Roman" w:hAnsi="Times New Roman" w:cs="Times New Roman"/>
                      <w:sz w:val="24"/>
                      <w:szCs w:val="24"/>
                      <w:lang w:bidi="ar-SA"/>
                    </w:rPr>
                    <w:lastRenderedPageBreak/>
                    <w:t>(general)</w:t>
                  </w:r>
                </w:p>
              </w:tc>
              <w:tc>
                <w:tcPr>
                  <w:tcW w:w="3300" w:type="pct"/>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lastRenderedPageBreak/>
                    <w:t xml:space="preserve">Aroclor, Clophen, Chlophen, Chloextol, Dykanol, </w:t>
                  </w:r>
                  <w:r w:rsidRPr="00D85FA1">
                    <w:rPr>
                      <w:rFonts w:ascii="Times New Roman" w:eastAsia="Times New Roman" w:hAnsi="Times New Roman" w:cs="Times New Roman"/>
                      <w:sz w:val="24"/>
                      <w:szCs w:val="24"/>
                      <w:lang w:bidi="ar-SA"/>
                    </w:rPr>
                    <w:lastRenderedPageBreak/>
                    <w:t>Funicular, Inerteen, Kanechlor, Mentor, Norflamol, Phenochlor, Funicular, Pyralene, Pyranol, Santotherm FR, Sovol, Therminol, Therminol, Therminol FR-1</w:t>
                  </w:r>
                </w:p>
              </w:tc>
            </w:tr>
          </w:tbl>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lastRenderedPageBreak/>
              <w:br/>
            </w:r>
            <w:r w:rsidRPr="00D85FA1">
              <w:rPr>
                <w:rFonts w:ascii="Times New Roman" w:eastAsia="Times New Roman" w:hAnsi="Times New Roman" w:cs="Times New Roman"/>
                <w:sz w:val="24"/>
                <w:szCs w:val="24"/>
                <w:lang w:bidi="ar-SA"/>
              </w:rPr>
              <w:br/>
              <w:t xml:space="preserve">Structure: </w:t>
            </w:r>
            <w:r w:rsidRPr="00D85FA1">
              <w:rPr>
                <w:rFonts w:ascii="Times New Roman" w:eastAsia="Times New Roman" w:hAnsi="Times New Roman" w:cs="Times New Roman"/>
                <w:sz w:val="24"/>
                <w:szCs w:val="24"/>
                <w:lang w:bidi="ar-SA"/>
              </w:rPr>
              <w:br/>
            </w:r>
            <w:r w:rsidRPr="00D85FA1">
              <w:rPr>
                <w:rFonts w:ascii="Times New Roman" w:eastAsia="Times New Roman" w:hAnsi="Times New Roman" w:cs="Times New Roman"/>
                <w:sz w:val="24"/>
                <w:szCs w:val="24"/>
                <w:lang w:bidi="ar-SA"/>
              </w:rPr>
              <w:br/>
            </w:r>
            <w:r>
              <w:rPr>
                <w:rFonts w:ascii="Times New Roman" w:eastAsia="Times New Roman" w:hAnsi="Times New Roman" w:cs="Times New Roman"/>
                <w:noProof/>
                <w:sz w:val="24"/>
                <w:szCs w:val="24"/>
                <w:lang w:bidi="ar-SA"/>
              </w:rPr>
              <w:drawing>
                <wp:inline distT="0" distB="0" distL="0" distR="0">
                  <wp:extent cx="1933575" cy="1114425"/>
                  <wp:effectExtent l="19050" t="0" r="9525" b="0"/>
                  <wp:docPr id="2" name="Picture 2" descr="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ucture"/>
                          <pic:cNvPicPr>
                            <a:picLocks noChangeAspect="1" noChangeArrowheads="1"/>
                          </pic:cNvPicPr>
                        </pic:nvPicPr>
                        <pic:blipFill>
                          <a:blip r:embed="rId14"/>
                          <a:srcRect/>
                          <a:stretch>
                            <a:fillRect/>
                          </a:stretch>
                        </pic:blipFill>
                        <pic:spPr bwMode="auto">
                          <a:xfrm>
                            <a:off x="0" y="0"/>
                            <a:ext cx="1933575" cy="1114425"/>
                          </a:xfrm>
                          <a:prstGeom prst="rect">
                            <a:avLst/>
                          </a:prstGeom>
                          <a:noFill/>
                          <a:ln w="9525">
                            <a:noFill/>
                            <a:miter lim="800000"/>
                            <a:headEnd/>
                            <a:tailEnd/>
                          </a:ln>
                        </pic:spPr>
                      </pic:pic>
                    </a:graphicData>
                  </a:graphic>
                </wp:inline>
              </w:drawing>
            </w:r>
            <w:r w:rsidRPr="00D85FA1">
              <w:rPr>
                <w:rFonts w:ascii="Times New Roman" w:eastAsia="Times New Roman" w:hAnsi="Times New Roman" w:cs="Times New Roman"/>
                <w:sz w:val="24"/>
                <w:szCs w:val="24"/>
                <w:lang w:bidi="ar-SA"/>
              </w:rPr>
              <w:br/>
            </w:r>
            <w:r w:rsidRPr="00D85FA1">
              <w:rPr>
                <w:rFonts w:ascii="Times New Roman" w:eastAsia="Times New Roman" w:hAnsi="Times New Roman" w:cs="Times New Roman"/>
                <w:sz w:val="24"/>
                <w:szCs w:val="24"/>
                <w:lang w:bidi="ar-SA"/>
              </w:rPr>
              <w:br/>
              <w:t xml:space="preserve">X represents either a chlorine or a hydrogen </w:t>
            </w:r>
          </w:p>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 xml:space="preserve">1.2 Limit defining parameters The detection limit of the analytical procedure is 0.0064 ng per injection which takes a split ratio of 32:1 into account. This is the amount of analyte which will give a unique pattern distinguishable from other PCB patterns. </w:t>
            </w:r>
          </w:p>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 xml:space="preserve">2. Sampling procedure </w:t>
            </w:r>
          </w:p>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 xml:space="preserve">2.1 Apparatus </w:t>
            </w:r>
          </w:p>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 xml:space="preserve">2.1.1 A personal sampling pump that can be calibrated to within ±5% of the recommended flow rate with the sampling device in line. </w:t>
            </w:r>
            <w:r w:rsidRPr="00D85FA1">
              <w:rPr>
                <w:rFonts w:ascii="Times New Roman" w:eastAsia="Times New Roman" w:hAnsi="Times New Roman" w:cs="Times New Roman"/>
                <w:sz w:val="24"/>
                <w:szCs w:val="24"/>
                <w:lang w:bidi="ar-SA"/>
              </w:rPr>
              <w:br/>
            </w:r>
            <w:r w:rsidRPr="00D85FA1">
              <w:rPr>
                <w:rFonts w:ascii="Times New Roman" w:eastAsia="Times New Roman" w:hAnsi="Times New Roman" w:cs="Times New Roman"/>
                <w:sz w:val="24"/>
                <w:szCs w:val="24"/>
                <w:lang w:bidi="ar-SA"/>
              </w:rPr>
              <w:br/>
              <w:t xml:space="preserve">2.1.2 OVS-2 tubes, which are specially made 13-mm o.d. glass tubes that are tapered to 6-mm o.d. These tubes are packed with a 140-mg backup section and a 270-mg sampling section of cleaned XAD-2 adsorbent. The backup section is retained by two foam plugs and the sampling section is between one foam plug and a 13-mm diameter glass fiber filter. The glass fiber filter is held next to the sampling section by a polytetrafluoroethylene (PTFE) retainer. </w:t>
            </w:r>
          </w:p>
          <w:p w:rsidR="00D85FA1" w:rsidRPr="00D85FA1" w:rsidRDefault="00D85FA1" w:rsidP="00D85FA1">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lastRenderedPageBreak/>
              <w:drawing>
                <wp:inline distT="0" distB="0" distL="0" distR="0">
                  <wp:extent cx="4286250" cy="2286000"/>
                  <wp:effectExtent l="19050" t="0" r="0" b="0"/>
                  <wp:docPr id="3" name="Picture 3"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 problems with accessibility in using figures please contact the SLTC at (801) 233-4900."/>
                          <pic:cNvPicPr>
                            <a:picLocks noChangeAspect="1" noChangeArrowheads="1"/>
                          </pic:cNvPicPr>
                        </pic:nvPicPr>
                        <pic:blipFill>
                          <a:blip r:embed="rId15"/>
                          <a:srcRect/>
                          <a:stretch>
                            <a:fillRect/>
                          </a:stretch>
                        </pic:blipFill>
                        <pic:spPr bwMode="auto">
                          <a:xfrm>
                            <a:off x="0" y="0"/>
                            <a:ext cx="4286250" cy="2286000"/>
                          </a:xfrm>
                          <a:prstGeom prst="rect">
                            <a:avLst/>
                          </a:prstGeom>
                          <a:noFill/>
                          <a:ln w="9525">
                            <a:noFill/>
                            <a:miter lim="800000"/>
                            <a:headEnd/>
                            <a:tailEnd/>
                          </a:ln>
                        </pic:spPr>
                      </pic:pic>
                    </a:graphicData>
                  </a:graphic>
                </wp:inline>
              </w:drawing>
            </w:r>
          </w:p>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br/>
            </w:r>
            <w:r w:rsidRPr="00D85FA1">
              <w:rPr>
                <w:rFonts w:ascii="Times New Roman" w:eastAsia="Times New Roman" w:hAnsi="Times New Roman" w:cs="Times New Roman"/>
                <w:sz w:val="24"/>
                <w:szCs w:val="24"/>
                <w:lang w:bidi="ar-SA"/>
              </w:rPr>
              <w:br/>
              <w:t xml:space="preserve">2.2 Reagents </w:t>
            </w:r>
            <w:r w:rsidRPr="00D85FA1">
              <w:rPr>
                <w:rFonts w:ascii="Times New Roman" w:eastAsia="Times New Roman" w:hAnsi="Times New Roman" w:cs="Times New Roman"/>
                <w:sz w:val="24"/>
                <w:szCs w:val="24"/>
                <w:lang w:bidi="ar-SA"/>
              </w:rPr>
              <w:br/>
            </w:r>
            <w:r w:rsidRPr="00D85FA1">
              <w:rPr>
                <w:rFonts w:ascii="Times New Roman" w:eastAsia="Times New Roman" w:hAnsi="Times New Roman" w:cs="Times New Roman"/>
                <w:sz w:val="24"/>
                <w:szCs w:val="24"/>
                <w:lang w:bidi="ar-SA"/>
              </w:rPr>
              <w:br/>
              <w:t>No sampling reagents are required.</w:t>
            </w:r>
            <w:r w:rsidRPr="00D85FA1">
              <w:rPr>
                <w:rFonts w:ascii="Times New Roman" w:eastAsia="Times New Roman" w:hAnsi="Times New Roman" w:cs="Times New Roman"/>
                <w:sz w:val="24"/>
                <w:szCs w:val="24"/>
                <w:lang w:bidi="ar-SA"/>
              </w:rPr>
              <w:br/>
            </w:r>
            <w:r w:rsidRPr="00D85FA1">
              <w:rPr>
                <w:rFonts w:ascii="Times New Roman" w:eastAsia="Times New Roman" w:hAnsi="Times New Roman" w:cs="Times New Roman"/>
                <w:sz w:val="24"/>
                <w:szCs w:val="24"/>
                <w:lang w:bidi="ar-SA"/>
              </w:rPr>
              <w:br/>
              <w:t xml:space="preserve">2.3 Sampling technique </w:t>
            </w:r>
          </w:p>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 xml:space="preserve">2.3.1 Attach the small end of the OVS-2 sampling tube to the sampling pump with flexible, plastic tubing such that the large, front section of the sampling tube is exposed directly to the atmosphere. Do not place any tubing in front of the sampler. Attach the tube vertically (large end down) in the worker's breathing zone in a manner that does not impede work performance. </w:t>
            </w:r>
            <w:r w:rsidRPr="00D85FA1">
              <w:rPr>
                <w:rFonts w:ascii="Times New Roman" w:eastAsia="Times New Roman" w:hAnsi="Times New Roman" w:cs="Times New Roman"/>
                <w:sz w:val="24"/>
                <w:szCs w:val="24"/>
                <w:lang w:bidi="ar-SA"/>
              </w:rPr>
              <w:br/>
            </w:r>
            <w:r w:rsidRPr="00D85FA1">
              <w:rPr>
                <w:rFonts w:ascii="Times New Roman" w:eastAsia="Times New Roman" w:hAnsi="Times New Roman" w:cs="Times New Roman"/>
                <w:sz w:val="24"/>
                <w:szCs w:val="24"/>
                <w:lang w:bidi="ar-SA"/>
              </w:rPr>
              <w:br/>
              <w:t xml:space="preserve">2.3.2 After sampling for the recommended time, remove the sampling device and seal the tube with plastic end caps. </w:t>
            </w:r>
            <w:r w:rsidRPr="00D85FA1">
              <w:rPr>
                <w:rFonts w:ascii="Times New Roman" w:eastAsia="Times New Roman" w:hAnsi="Times New Roman" w:cs="Times New Roman"/>
                <w:sz w:val="24"/>
                <w:szCs w:val="24"/>
                <w:lang w:bidi="ar-SA"/>
              </w:rPr>
              <w:br/>
            </w:r>
            <w:r w:rsidRPr="00D85FA1">
              <w:rPr>
                <w:rFonts w:ascii="Times New Roman" w:eastAsia="Times New Roman" w:hAnsi="Times New Roman" w:cs="Times New Roman"/>
                <w:sz w:val="24"/>
                <w:szCs w:val="24"/>
                <w:lang w:bidi="ar-SA"/>
              </w:rPr>
              <w:br/>
              <w:t xml:space="preserve">2.3.3 Wrap each sample end-to-end with an OSHA seal (Form 21). </w:t>
            </w:r>
            <w:r w:rsidRPr="00D85FA1">
              <w:rPr>
                <w:rFonts w:ascii="Times New Roman" w:eastAsia="Times New Roman" w:hAnsi="Times New Roman" w:cs="Times New Roman"/>
                <w:sz w:val="24"/>
                <w:szCs w:val="24"/>
                <w:lang w:bidi="ar-SA"/>
              </w:rPr>
              <w:br/>
            </w:r>
            <w:r w:rsidRPr="00D85FA1">
              <w:rPr>
                <w:rFonts w:ascii="Times New Roman" w:eastAsia="Times New Roman" w:hAnsi="Times New Roman" w:cs="Times New Roman"/>
                <w:sz w:val="24"/>
                <w:szCs w:val="24"/>
                <w:lang w:bidi="ar-SA"/>
              </w:rPr>
              <w:br/>
              <w:t xml:space="preserve">2.3.4 Submit at least one blank with each set of samples. Handle the blank the same as the other samples except no air is drawn through it. </w:t>
            </w:r>
            <w:r w:rsidRPr="00D85FA1">
              <w:rPr>
                <w:rFonts w:ascii="Times New Roman" w:eastAsia="Times New Roman" w:hAnsi="Times New Roman" w:cs="Times New Roman"/>
                <w:sz w:val="24"/>
                <w:szCs w:val="24"/>
                <w:lang w:bidi="ar-SA"/>
              </w:rPr>
              <w:br/>
            </w:r>
            <w:r w:rsidRPr="00D85FA1">
              <w:rPr>
                <w:rFonts w:ascii="Times New Roman" w:eastAsia="Times New Roman" w:hAnsi="Times New Roman" w:cs="Times New Roman"/>
                <w:sz w:val="24"/>
                <w:szCs w:val="24"/>
                <w:lang w:bidi="ar-SA"/>
              </w:rPr>
              <w:br/>
            </w:r>
            <w:r w:rsidRPr="00D85FA1">
              <w:rPr>
                <w:rFonts w:ascii="Times New Roman" w:eastAsia="Times New Roman" w:hAnsi="Times New Roman" w:cs="Times New Roman"/>
                <w:sz w:val="24"/>
                <w:szCs w:val="24"/>
                <w:lang w:bidi="ar-SA"/>
              </w:rPr>
              <w:lastRenderedPageBreak/>
              <w:t xml:space="preserve">2.3.5 Submit bulk samples for analysis in a separate container. Do not ship them with the air samples. </w:t>
            </w:r>
          </w:p>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 xml:space="preserve">2.4 Extraction efficiency </w:t>
            </w:r>
            <w:r w:rsidRPr="00D85FA1">
              <w:rPr>
                <w:rFonts w:ascii="Times New Roman" w:eastAsia="Times New Roman" w:hAnsi="Times New Roman" w:cs="Times New Roman"/>
                <w:sz w:val="24"/>
                <w:szCs w:val="24"/>
                <w:lang w:bidi="ar-SA"/>
              </w:rPr>
              <w:br/>
            </w:r>
            <w:r w:rsidRPr="00D85FA1">
              <w:rPr>
                <w:rFonts w:ascii="Times New Roman" w:eastAsia="Times New Roman" w:hAnsi="Times New Roman" w:cs="Times New Roman"/>
                <w:sz w:val="24"/>
                <w:szCs w:val="24"/>
                <w:lang w:bidi="ar-SA"/>
              </w:rPr>
              <w:br/>
              <w:t xml:space="preserve">A 13-mm glass fiber filter and an amount of XAD-2 adsorbent equal to the sampling section (270 mg) of an OVS-2 tube were placed in each of six scintillation vials which were then capped with PTFE-lined septa after liquid spiking. </w:t>
            </w:r>
            <w:r w:rsidRPr="00D85FA1">
              <w:rPr>
                <w:rFonts w:ascii="Times New Roman" w:eastAsia="Times New Roman" w:hAnsi="Times New Roman" w:cs="Times New Roman"/>
                <w:sz w:val="24"/>
                <w:szCs w:val="24"/>
                <w:lang w:bidi="ar-SA"/>
              </w:rPr>
              <w:br/>
            </w:r>
            <w:r w:rsidRPr="00D85FA1">
              <w:rPr>
                <w:rFonts w:ascii="Times New Roman" w:eastAsia="Times New Roman" w:hAnsi="Times New Roman" w:cs="Times New Roman"/>
                <w:sz w:val="24"/>
                <w:szCs w:val="24"/>
                <w:lang w:bidi="ar-SA"/>
              </w:rPr>
              <w:br/>
              <w:t xml:space="preserve">These glass fiber filters were each liquid spiked using a 1.584 mg/mL solution of chlorodiphenyl (54%). The first pair of filters </w:t>
            </w:r>
            <w:proofErr w:type="gramStart"/>
            <w:r w:rsidRPr="00D85FA1">
              <w:rPr>
                <w:rFonts w:ascii="Times New Roman" w:eastAsia="Times New Roman" w:hAnsi="Times New Roman" w:cs="Times New Roman"/>
                <w:sz w:val="24"/>
                <w:szCs w:val="24"/>
                <w:lang w:bidi="ar-SA"/>
              </w:rPr>
              <w:t>were</w:t>
            </w:r>
            <w:proofErr w:type="gramEnd"/>
            <w:r w:rsidRPr="00D85FA1">
              <w:rPr>
                <w:rFonts w:ascii="Times New Roman" w:eastAsia="Times New Roman" w:hAnsi="Times New Roman" w:cs="Times New Roman"/>
                <w:sz w:val="24"/>
                <w:szCs w:val="24"/>
                <w:lang w:bidi="ar-SA"/>
              </w:rPr>
              <w:t xml:space="preserve"> each spiked with 9 µL of solution. The second pair of filters </w:t>
            </w:r>
            <w:proofErr w:type="gramStart"/>
            <w:r w:rsidRPr="00D85FA1">
              <w:rPr>
                <w:rFonts w:ascii="Times New Roman" w:eastAsia="Times New Roman" w:hAnsi="Times New Roman" w:cs="Times New Roman"/>
                <w:sz w:val="24"/>
                <w:szCs w:val="24"/>
                <w:lang w:bidi="ar-SA"/>
              </w:rPr>
              <w:t>were</w:t>
            </w:r>
            <w:proofErr w:type="gramEnd"/>
            <w:r w:rsidRPr="00D85FA1">
              <w:rPr>
                <w:rFonts w:ascii="Times New Roman" w:eastAsia="Times New Roman" w:hAnsi="Times New Roman" w:cs="Times New Roman"/>
                <w:sz w:val="24"/>
                <w:szCs w:val="24"/>
                <w:lang w:bidi="ar-SA"/>
              </w:rPr>
              <w:t xml:space="preserve"> each spiked with 19 µL and the last pair of filters were each spiked with 38 µL of solution. These vials were allowed to sit overnight at ambient temperature and then extracted with 5.0 mL of toluene containing mirex as an internal standard and analyzed according to </w:t>
            </w:r>
            <w:hyperlink r:id="rId16" w:anchor="sec34" w:tooltip="Section 3.4" w:history="1">
              <w:r w:rsidRPr="00D85FA1">
                <w:rPr>
                  <w:rFonts w:ascii="Times New Roman" w:eastAsia="Times New Roman" w:hAnsi="Times New Roman" w:cs="Times New Roman"/>
                  <w:color w:val="0000FF"/>
                  <w:sz w:val="24"/>
                  <w:szCs w:val="24"/>
                  <w:u w:val="single"/>
                  <w:lang w:bidi="ar-SA"/>
                </w:rPr>
                <w:t>Sections 3.4</w:t>
              </w:r>
            </w:hyperlink>
            <w:r w:rsidRPr="00D85FA1">
              <w:rPr>
                <w:rFonts w:ascii="Times New Roman" w:eastAsia="Times New Roman" w:hAnsi="Times New Roman" w:cs="Times New Roman"/>
                <w:sz w:val="24"/>
                <w:szCs w:val="24"/>
                <w:lang w:bidi="ar-SA"/>
              </w:rPr>
              <w:t xml:space="preserve"> and </w:t>
            </w:r>
            <w:hyperlink r:id="rId17" w:anchor="sec35" w:tooltip="Section 3.5" w:history="1">
              <w:r w:rsidRPr="00D85FA1">
                <w:rPr>
                  <w:rFonts w:ascii="Times New Roman" w:eastAsia="Times New Roman" w:hAnsi="Times New Roman" w:cs="Times New Roman"/>
                  <w:color w:val="0000FF"/>
                  <w:sz w:val="24"/>
                  <w:szCs w:val="24"/>
                  <w:u w:val="single"/>
                  <w:lang w:bidi="ar-SA"/>
                </w:rPr>
                <w:t>3.5</w:t>
              </w:r>
            </w:hyperlink>
            <w:r w:rsidRPr="00D85FA1">
              <w:rPr>
                <w:rFonts w:ascii="Times New Roman" w:eastAsia="Times New Roman" w:hAnsi="Times New Roman" w:cs="Times New Roman"/>
                <w:sz w:val="24"/>
                <w:szCs w:val="24"/>
                <w:lang w:bidi="ar-SA"/>
              </w:rPr>
              <w:t xml:space="preserve">. </w:t>
            </w:r>
          </w:p>
          <w:tbl>
            <w:tblPr>
              <w:tblW w:w="3250" w:type="pct"/>
              <w:jc w:val="center"/>
              <w:tblCellSpacing w:w="0" w:type="dxa"/>
              <w:tblCellMar>
                <w:left w:w="0" w:type="dxa"/>
                <w:right w:w="0" w:type="dxa"/>
              </w:tblCellMar>
              <w:tblLook w:val="04A0"/>
            </w:tblPr>
            <w:tblGrid>
              <w:gridCol w:w="1877"/>
              <w:gridCol w:w="1877"/>
              <w:gridCol w:w="1877"/>
              <w:gridCol w:w="1877"/>
            </w:tblGrid>
            <w:tr w:rsidR="00D85FA1" w:rsidRPr="00D85FA1">
              <w:trPr>
                <w:trHeight w:val="300"/>
                <w:tblCellSpacing w:w="0" w:type="dxa"/>
                <w:jc w:val="center"/>
              </w:trPr>
              <w:tc>
                <w:tcPr>
                  <w:tcW w:w="0" w:type="auto"/>
                  <w:gridSpan w:val="4"/>
                  <w:tcBorders>
                    <w:top w:val="nil"/>
                    <w:left w:val="nil"/>
                    <w:bottom w:val="nil"/>
                    <w:right w:val="nil"/>
                  </w:tcBorders>
                  <w:vAlign w:val="center"/>
                  <w:hideMark/>
                </w:tcPr>
                <w:p w:rsidR="00D85FA1" w:rsidRPr="00D85FA1" w:rsidRDefault="00D85FA1" w:rsidP="00D85FA1">
                  <w:pPr>
                    <w:bidi w:val="0"/>
                    <w:ind w:right="0"/>
                    <w:jc w:val="center"/>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Table 2.4</w:t>
                  </w:r>
                  <w:r w:rsidRPr="00D85FA1">
                    <w:rPr>
                      <w:rFonts w:ascii="Times New Roman" w:eastAsia="Times New Roman" w:hAnsi="Times New Roman" w:cs="Times New Roman"/>
                      <w:sz w:val="24"/>
                      <w:szCs w:val="24"/>
                      <w:lang w:bidi="ar-SA"/>
                    </w:rPr>
                    <w:br/>
                    <w:t>OVS-2 Extraction Study</w:t>
                  </w:r>
                </w:p>
              </w:tc>
            </w:tr>
            <w:tr w:rsidR="00D85FA1" w:rsidRPr="00D85FA1">
              <w:trPr>
                <w:trHeight w:val="300"/>
                <w:tblCellSpacing w:w="0" w:type="dxa"/>
                <w:jc w:val="center"/>
              </w:trPr>
              <w:tc>
                <w:tcPr>
                  <w:tcW w:w="1250" w:type="pct"/>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p>
              </w:tc>
              <w:tc>
                <w:tcPr>
                  <w:tcW w:w="1250" w:type="pct"/>
                  <w:vAlign w:val="center"/>
                  <w:hideMark/>
                </w:tcPr>
                <w:p w:rsidR="00D85FA1" w:rsidRPr="00D85FA1" w:rsidRDefault="00D85FA1" w:rsidP="00D85FA1">
                  <w:pPr>
                    <w:bidi w:val="0"/>
                    <w:ind w:right="0"/>
                    <w:jc w:val="center"/>
                    <w:rPr>
                      <w:rFonts w:ascii="Times New Roman" w:eastAsia="Times New Roman" w:hAnsi="Times New Roman" w:cs="Times New Roman"/>
                      <w:b/>
                      <w:bCs/>
                      <w:sz w:val="24"/>
                      <w:szCs w:val="24"/>
                      <w:lang w:bidi="ar-SA"/>
                    </w:rPr>
                  </w:pPr>
                  <w:r w:rsidRPr="00D85FA1">
                    <w:rPr>
                      <w:rFonts w:ascii="Times New Roman" w:eastAsia="Times New Roman" w:hAnsi="Times New Roman" w:cs="Times New Roman"/>
                      <w:b/>
                      <w:bCs/>
                      <w:sz w:val="24"/>
                      <w:szCs w:val="24"/>
                      <w:lang w:bidi="ar-SA"/>
                    </w:rPr>
                    <w:t xml:space="preserve">0.5 PEL </w:t>
                  </w:r>
                </w:p>
              </w:tc>
              <w:tc>
                <w:tcPr>
                  <w:tcW w:w="1250" w:type="pct"/>
                  <w:vAlign w:val="center"/>
                  <w:hideMark/>
                </w:tcPr>
                <w:p w:rsidR="00D85FA1" w:rsidRPr="00D85FA1" w:rsidRDefault="00D85FA1" w:rsidP="00D85FA1">
                  <w:pPr>
                    <w:bidi w:val="0"/>
                    <w:ind w:right="0"/>
                    <w:jc w:val="center"/>
                    <w:rPr>
                      <w:rFonts w:ascii="Times New Roman" w:eastAsia="Times New Roman" w:hAnsi="Times New Roman" w:cs="Times New Roman"/>
                      <w:b/>
                      <w:bCs/>
                      <w:sz w:val="24"/>
                      <w:szCs w:val="24"/>
                      <w:lang w:bidi="ar-SA"/>
                    </w:rPr>
                  </w:pPr>
                  <w:r w:rsidRPr="00D85FA1">
                    <w:rPr>
                      <w:rFonts w:ascii="Times New Roman" w:eastAsia="Times New Roman" w:hAnsi="Times New Roman" w:cs="Times New Roman"/>
                      <w:b/>
                      <w:bCs/>
                      <w:sz w:val="24"/>
                      <w:szCs w:val="24"/>
                      <w:lang w:bidi="ar-SA"/>
                    </w:rPr>
                    <w:t xml:space="preserve">1 PEL </w:t>
                  </w:r>
                </w:p>
              </w:tc>
              <w:tc>
                <w:tcPr>
                  <w:tcW w:w="1250" w:type="pct"/>
                  <w:vAlign w:val="center"/>
                  <w:hideMark/>
                </w:tcPr>
                <w:p w:rsidR="00D85FA1" w:rsidRPr="00D85FA1" w:rsidRDefault="00D85FA1" w:rsidP="00D85FA1">
                  <w:pPr>
                    <w:bidi w:val="0"/>
                    <w:ind w:right="0"/>
                    <w:jc w:val="center"/>
                    <w:rPr>
                      <w:rFonts w:ascii="Times New Roman" w:eastAsia="Times New Roman" w:hAnsi="Times New Roman" w:cs="Times New Roman"/>
                      <w:b/>
                      <w:bCs/>
                      <w:sz w:val="24"/>
                      <w:szCs w:val="24"/>
                      <w:lang w:bidi="ar-SA"/>
                    </w:rPr>
                  </w:pPr>
                  <w:r w:rsidRPr="00D85FA1">
                    <w:rPr>
                      <w:rFonts w:ascii="Times New Roman" w:eastAsia="Times New Roman" w:hAnsi="Times New Roman" w:cs="Times New Roman"/>
                      <w:b/>
                      <w:bCs/>
                      <w:sz w:val="24"/>
                      <w:szCs w:val="24"/>
                      <w:lang w:bidi="ar-SA"/>
                    </w:rPr>
                    <w:t xml:space="preserve">2 PEL </w:t>
                  </w:r>
                </w:p>
              </w:tc>
            </w:tr>
            <w:tr w:rsidR="00D85FA1" w:rsidRPr="00D85FA1">
              <w:trPr>
                <w:trHeight w:val="120"/>
                <w:tblCellSpacing w:w="0" w:type="dxa"/>
                <w:jc w:val="center"/>
              </w:trPr>
              <w:tc>
                <w:tcPr>
                  <w:tcW w:w="1250" w:type="pct"/>
                  <w:vAlign w:val="center"/>
                  <w:hideMark/>
                </w:tcPr>
                <w:p w:rsidR="00D85FA1" w:rsidRPr="00D85FA1" w:rsidRDefault="00D85FA1" w:rsidP="00D85FA1">
                  <w:pPr>
                    <w:bidi w:val="0"/>
                    <w:ind w:right="0"/>
                    <w:jc w:val="left"/>
                    <w:rPr>
                      <w:rFonts w:ascii="Times New Roman" w:eastAsia="Times New Roman" w:hAnsi="Times New Roman" w:cs="Times New Roman"/>
                      <w:sz w:val="12"/>
                      <w:szCs w:val="24"/>
                      <w:lang w:bidi="ar-SA"/>
                    </w:rPr>
                  </w:pPr>
                </w:p>
              </w:tc>
              <w:tc>
                <w:tcPr>
                  <w:tcW w:w="1250" w:type="pct"/>
                  <w:vAlign w:val="center"/>
                  <w:hideMark/>
                </w:tcPr>
                <w:p w:rsidR="00D85FA1" w:rsidRPr="00D85FA1" w:rsidRDefault="00D85FA1" w:rsidP="00D85FA1">
                  <w:pPr>
                    <w:bidi w:val="0"/>
                    <w:ind w:right="0"/>
                    <w:jc w:val="left"/>
                    <w:rPr>
                      <w:rFonts w:ascii="Times New Roman" w:eastAsia="Times New Roman" w:hAnsi="Times New Roman" w:cs="Times New Roman"/>
                      <w:sz w:val="12"/>
                      <w:szCs w:val="24"/>
                      <w:lang w:bidi="ar-SA"/>
                    </w:rPr>
                  </w:pPr>
                </w:p>
              </w:tc>
              <w:tc>
                <w:tcPr>
                  <w:tcW w:w="1250" w:type="pct"/>
                  <w:vAlign w:val="center"/>
                  <w:hideMark/>
                </w:tcPr>
                <w:p w:rsidR="00D85FA1" w:rsidRPr="00D85FA1" w:rsidRDefault="00D85FA1" w:rsidP="00D85FA1">
                  <w:pPr>
                    <w:bidi w:val="0"/>
                    <w:ind w:right="0"/>
                    <w:jc w:val="left"/>
                    <w:rPr>
                      <w:rFonts w:ascii="Times New Roman" w:eastAsia="Times New Roman" w:hAnsi="Times New Roman" w:cs="Times New Roman"/>
                      <w:sz w:val="12"/>
                      <w:szCs w:val="24"/>
                      <w:lang w:bidi="ar-SA"/>
                    </w:rPr>
                  </w:pPr>
                </w:p>
              </w:tc>
              <w:tc>
                <w:tcPr>
                  <w:tcW w:w="1250" w:type="pct"/>
                  <w:vAlign w:val="center"/>
                  <w:hideMark/>
                </w:tcPr>
                <w:p w:rsidR="00D85FA1" w:rsidRPr="00D85FA1" w:rsidRDefault="00D85FA1" w:rsidP="00D85FA1">
                  <w:pPr>
                    <w:bidi w:val="0"/>
                    <w:ind w:right="0"/>
                    <w:jc w:val="left"/>
                    <w:rPr>
                      <w:rFonts w:ascii="Times New Roman" w:eastAsia="Times New Roman" w:hAnsi="Times New Roman" w:cs="Times New Roman"/>
                      <w:sz w:val="12"/>
                      <w:szCs w:val="24"/>
                      <w:lang w:bidi="ar-SA"/>
                    </w:rPr>
                  </w:pPr>
                </w:p>
              </w:tc>
            </w:tr>
            <w:tr w:rsidR="00D85FA1" w:rsidRPr="00D85FA1">
              <w:trPr>
                <w:trHeight w:val="300"/>
                <w:tblCellSpacing w:w="0" w:type="dxa"/>
                <w:jc w:val="center"/>
              </w:trPr>
              <w:tc>
                <w:tcPr>
                  <w:tcW w:w="1250" w:type="pct"/>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p>
              </w:tc>
              <w:tc>
                <w:tcPr>
                  <w:tcW w:w="1250" w:type="pct"/>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0.986</w:t>
                  </w:r>
                </w:p>
              </w:tc>
              <w:tc>
                <w:tcPr>
                  <w:tcW w:w="1250" w:type="pct"/>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0.961</w:t>
                  </w:r>
                </w:p>
              </w:tc>
              <w:tc>
                <w:tcPr>
                  <w:tcW w:w="1250" w:type="pct"/>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0.941</w:t>
                  </w:r>
                </w:p>
              </w:tc>
            </w:tr>
            <w:tr w:rsidR="00D85FA1" w:rsidRPr="00D85FA1">
              <w:trPr>
                <w:trHeight w:val="300"/>
                <w:tblCellSpacing w:w="0" w:type="dxa"/>
                <w:jc w:val="center"/>
              </w:trPr>
              <w:tc>
                <w:tcPr>
                  <w:tcW w:w="1250" w:type="pct"/>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p>
              </w:tc>
              <w:tc>
                <w:tcPr>
                  <w:tcW w:w="1250" w:type="pct"/>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0.960</w:t>
                  </w:r>
                </w:p>
              </w:tc>
              <w:tc>
                <w:tcPr>
                  <w:tcW w:w="1250" w:type="pct"/>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0.966</w:t>
                  </w:r>
                </w:p>
              </w:tc>
              <w:tc>
                <w:tcPr>
                  <w:tcW w:w="1250" w:type="pct"/>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0.937</w:t>
                  </w:r>
                </w:p>
              </w:tc>
            </w:tr>
            <w:tr w:rsidR="00D85FA1" w:rsidRPr="00D85FA1">
              <w:trPr>
                <w:trHeight w:val="450"/>
                <w:tblCellSpacing w:w="0" w:type="dxa"/>
                <w:jc w:val="center"/>
              </w:trPr>
              <w:tc>
                <w:tcPr>
                  <w:tcW w:w="1250" w:type="pct"/>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average recovery</w:t>
                  </w:r>
                </w:p>
              </w:tc>
              <w:tc>
                <w:tcPr>
                  <w:tcW w:w="1250" w:type="pct"/>
                  <w:vAlign w:val="bottom"/>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0.973</w:t>
                  </w:r>
                </w:p>
              </w:tc>
              <w:tc>
                <w:tcPr>
                  <w:tcW w:w="1250" w:type="pct"/>
                  <w:vAlign w:val="bottom"/>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0.964 </w:t>
                  </w:r>
                </w:p>
              </w:tc>
              <w:tc>
                <w:tcPr>
                  <w:tcW w:w="1250" w:type="pct"/>
                  <w:vAlign w:val="bottom"/>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0.939</w:t>
                  </w:r>
                </w:p>
              </w:tc>
            </w:tr>
          </w:tbl>
          <w:p w:rsidR="00D85FA1" w:rsidRPr="00D85FA1" w:rsidRDefault="00D85FA1" w:rsidP="00D85FA1">
            <w:pPr>
              <w:bidi w:val="0"/>
              <w:spacing w:after="240"/>
              <w:ind w:right="72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2.5 Retention efficiency</w:t>
            </w:r>
            <w:r w:rsidRPr="00D85FA1">
              <w:rPr>
                <w:rFonts w:ascii="Times New Roman" w:eastAsia="Times New Roman" w:hAnsi="Times New Roman" w:cs="Times New Roman"/>
                <w:sz w:val="24"/>
                <w:szCs w:val="24"/>
                <w:lang w:bidi="ar-SA"/>
              </w:rPr>
              <w:br/>
            </w:r>
            <w:r w:rsidRPr="00D85FA1">
              <w:rPr>
                <w:rFonts w:ascii="Times New Roman" w:eastAsia="Times New Roman" w:hAnsi="Times New Roman" w:cs="Times New Roman"/>
                <w:sz w:val="24"/>
                <w:szCs w:val="24"/>
                <w:lang w:bidi="ar-SA"/>
              </w:rPr>
              <w:br/>
              <w:t xml:space="preserve">Four OVS-2 tubes were each liquid spiked with 38 µL of a 1.584 mg/mL solution of chlorodiphenyl (54%) in toluene by placing it on the glass fiber filter. Sixty liters of humid air were drawn through three tubes and 125 liters of humid air were drawn through the fourth tube. They were stored overnight in a drawer at ambient temperature then extracted and analyzed as in </w:t>
            </w:r>
            <w:hyperlink r:id="rId18" w:anchor="sec34" w:tooltip="Section 3.4" w:history="1">
              <w:r w:rsidRPr="00D85FA1">
                <w:rPr>
                  <w:rFonts w:ascii="Times New Roman" w:eastAsia="Times New Roman" w:hAnsi="Times New Roman" w:cs="Times New Roman"/>
                  <w:color w:val="0000FF"/>
                  <w:sz w:val="24"/>
                  <w:szCs w:val="24"/>
                  <w:u w:val="single"/>
                  <w:lang w:bidi="ar-SA"/>
                </w:rPr>
                <w:t>Sections 3.4</w:t>
              </w:r>
            </w:hyperlink>
            <w:r w:rsidRPr="00D85FA1">
              <w:rPr>
                <w:rFonts w:ascii="Times New Roman" w:eastAsia="Times New Roman" w:hAnsi="Times New Roman" w:cs="Times New Roman"/>
                <w:sz w:val="24"/>
                <w:szCs w:val="24"/>
                <w:lang w:bidi="ar-SA"/>
              </w:rPr>
              <w:t xml:space="preserve"> and </w:t>
            </w:r>
            <w:hyperlink r:id="rId19" w:anchor="sec35" w:tooltip="Section 3.5" w:history="1">
              <w:r w:rsidRPr="00D85FA1">
                <w:rPr>
                  <w:rFonts w:ascii="Times New Roman" w:eastAsia="Times New Roman" w:hAnsi="Times New Roman" w:cs="Times New Roman"/>
                  <w:color w:val="0000FF"/>
                  <w:sz w:val="24"/>
                  <w:szCs w:val="24"/>
                  <w:u w:val="single"/>
                  <w:lang w:bidi="ar-SA"/>
                </w:rPr>
                <w:t>3.5</w:t>
              </w:r>
            </w:hyperlink>
            <w:r w:rsidRPr="00D85FA1">
              <w:rPr>
                <w:rFonts w:ascii="Times New Roman" w:eastAsia="Times New Roman" w:hAnsi="Times New Roman" w:cs="Times New Roman"/>
                <w:sz w:val="24"/>
                <w:szCs w:val="24"/>
                <w:lang w:bidi="ar-SA"/>
              </w:rPr>
              <w:t xml:space="preserve">. The results of the fourth tube showed no breakthrough and a recovery of 0.947. </w:t>
            </w:r>
          </w:p>
          <w:tbl>
            <w:tblPr>
              <w:tblW w:w="2250" w:type="pct"/>
              <w:jc w:val="center"/>
              <w:tblCellSpacing w:w="0" w:type="dxa"/>
              <w:tblCellMar>
                <w:left w:w="0" w:type="dxa"/>
                <w:right w:w="0" w:type="dxa"/>
              </w:tblCellMar>
              <w:tblLook w:val="04A0"/>
            </w:tblPr>
            <w:tblGrid>
              <w:gridCol w:w="3587"/>
              <w:gridCol w:w="1611"/>
            </w:tblGrid>
            <w:tr w:rsidR="00D85FA1" w:rsidRPr="00D85FA1" w:rsidTr="00D85FA1">
              <w:trPr>
                <w:tblCellSpacing w:w="0" w:type="dxa"/>
                <w:jc w:val="center"/>
              </w:trPr>
              <w:tc>
                <w:tcPr>
                  <w:tcW w:w="0" w:type="auto"/>
                  <w:gridSpan w:val="2"/>
                  <w:tcBorders>
                    <w:top w:val="nil"/>
                    <w:left w:val="nil"/>
                    <w:bottom w:val="nil"/>
                    <w:right w:val="nil"/>
                  </w:tcBorders>
                  <w:vAlign w:val="center"/>
                  <w:hideMark/>
                </w:tcPr>
                <w:p w:rsidR="00D85FA1" w:rsidRPr="00D85FA1" w:rsidRDefault="00D85FA1" w:rsidP="00D85FA1">
                  <w:pPr>
                    <w:bidi w:val="0"/>
                    <w:ind w:right="0"/>
                    <w:jc w:val="center"/>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Table 2.5</w:t>
                  </w:r>
                  <w:r w:rsidRPr="00D85FA1">
                    <w:rPr>
                      <w:rFonts w:ascii="Times New Roman" w:eastAsia="Times New Roman" w:hAnsi="Times New Roman" w:cs="Times New Roman"/>
                      <w:sz w:val="24"/>
                      <w:szCs w:val="24"/>
                      <w:lang w:bidi="ar-SA"/>
                    </w:rPr>
                    <w:br/>
                    <w:t>Retention Efficiency Study</w:t>
                  </w:r>
                </w:p>
              </w:tc>
            </w:tr>
            <w:tr w:rsidR="00D85FA1" w:rsidRPr="00D85FA1" w:rsidTr="00D85FA1">
              <w:trPr>
                <w:tblCellSpacing w:w="0" w:type="dxa"/>
                <w:jc w:val="center"/>
              </w:trPr>
              <w:tc>
                <w:tcPr>
                  <w:tcW w:w="3450" w:type="pct"/>
                  <w:vAlign w:val="center"/>
                  <w:hideMark/>
                </w:tcPr>
                <w:p w:rsidR="00D85FA1" w:rsidRPr="00D85FA1" w:rsidRDefault="00D85FA1" w:rsidP="00D85FA1">
                  <w:pPr>
                    <w:bidi w:val="0"/>
                    <w:ind w:right="0"/>
                    <w:jc w:val="center"/>
                    <w:rPr>
                      <w:rFonts w:ascii="Times New Roman" w:eastAsia="Times New Roman" w:hAnsi="Times New Roman" w:cs="Times New Roman"/>
                      <w:b/>
                      <w:bCs/>
                      <w:sz w:val="24"/>
                      <w:szCs w:val="24"/>
                      <w:lang w:bidi="ar-SA"/>
                    </w:rPr>
                  </w:pPr>
                  <w:r w:rsidRPr="00D85FA1">
                    <w:rPr>
                      <w:rFonts w:ascii="Times New Roman" w:eastAsia="Times New Roman" w:hAnsi="Times New Roman" w:cs="Times New Roman"/>
                      <w:b/>
                      <w:bCs/>
                      <w:sz w:val="24"/>
                      <w:szCs w:val="24"/>
                      <w:lang w:bidi="ar-SA"/>
                    </w:rPr>
                    <w:t>Tube #</w:t>
                  </w:r>
                </w:p>
              </w:tc>
              <w:tc>
                <w:tcPr>
                  <w:tcW w:w="1550" w:type="pct"/>
                  <w:vAlign w:val="center"/>
                  <w:hideMark/>
                </w:tcPr>
                <w:p w:rsidR="00D85FA1" w:rsidRPr="00D85FA1" w:rsidRDefault="00D85FA1" w:rsidP="00D85FA1">
                  <w:pPr>
                    <w:bidi w:val="0"/>
                    <w:ind w:right="0"/>
                    <w:jc w:val="center"/>
                    <w:rPr>
                      <w:rFonts w:ascii="Times New Roman" w:eastAsia="Times New Roman" w:hAnsi="Times New Roman" w:cs="Times New Roman"/>
                      <w:b/>
                      <w:bCs/>
                      <w:sz w:val="24"/>
                      <w:szCs w:val="24"/>
                      <w:lang w:bidi="ar-SA"/>
                    </w:rPr>
                  </w:pPr>
                  <w:r w:rsidRPr="00D85FA1">
                    <w:rPr>
                      <w:rFonts w:ascii="Times New Roman" w:eastAsia="Times New Roman" w:hAnsi="Times New Roman" w:cs="Times New Roman"/>
                      <w:b/>
                      <w:bCs/>
                      <w:sz w:val="24"/>
                      <w:szCs w:val="24"/>
                      <w:lang w:bidi="ar-SA"/>
                    </w:rPr>
                    <w:t xml:space="preserve">2 PEL </w:t>
                  </w:r>
                </w:p>
              </w:tc>
            </w:tr>
            <w:tr w:rsidR="00D85FA1" w:rsidRPr="00D85FA1" w:rsidTr="00D85FA1">
              <w:trPr>
                <w:trHeight w:val="225"/>
                <w:tblCellSpacing w:w="0" w:type="dxa"/>
                <w:jc w:val="center"/>
              </w:trPr>
              <w:tc>
                <w:tcPr>
                  <w:tcW w:w="3450" w:type="pct"/>
                  <w:vAlign w:val="center"/>
                  <w:hideMark/>
                </w:tcPr>
                <w:p w:rsidR="00D85FA1" w:rsidRPr="00D85FA1" w:rsidRDefault="00D85FA1" w:rsidP="00D85FA1">
                  <w:pPr>
                    <w:bidi w:val="0"/>
                    <w:ind w:right="0"/>
                    <w:jc w:val="center"/>
                    <w:rPr>
                      <w:rFonts w:ascii="Times New Roman" w:eastAsia="Times New Roman" w:hAnsi="Times New Roman" w:cs="Times New Roman"/>
                      <w:szCs w:val="24"/>
                      <w:lang w:bidi="ar-SA"/>
                    </w:rPr>
                  </w:pPr>
                </w:p>
              </w:tc>
              <w:tc>
                <w:tcPr>
                  <w:tcW w:w="1550" w:type="pct"/>
                  <w:vAlign w:val="center"/>
                  <w:hideMark/>
                </w:tcPr>
                <w:p w:rsidR="00D85FA1" w:rsidRPr="00D85FA1" w:rsidRDefault="00D85FA1" w:rsidP="00D85FA1">
                  <w:pPr>
                    <w:bidi w:val="0"/>
                    <w:ind w:right="0"/>
                    <w:jc w:val="left"/>
                    <w:rPr>
                      <w:rFonts w:ascii="Times New Roman" w:eastAsia="Times New Roman" w:hAnsi="Times New Roman" w:cs="Times New Roman"/>
                      <w:szCs w:val="24"/>
                      <w:lang w:bidi="ar-SA"/>
                    </w:rPr>
                  </w:pPr>
                </w:p>
              </w:tc>
            </w:tr>
            <w:tr w:rsidR="00D85FA1" w:rsidRPr="00D85FA1" w:rsidTr="00D85FA1">
              <w:trPr>
                <w:tblCellSpacing w:w="0" w:type="dxa"/>
                <w:jc w:val="center"/>
              </w:trPr>
              <w:tc>
                <w:tcPr>
                  <w:tcW w:w="3450" w:type="pct"/>
                  <w:vAlign w:val="center"/>
                  <w:hideMark/>
                </w:tcPr>
                <w:p w:rsidR="00D85FA1" w:rsidRPr="00D85FA1" w:rsidRDefault="00D85FA1" w:rsidP="00D85FA1">
                  <w:pPr>
                    <w:bidi w:val="0"/>
                    <w:ind w:right="0"/>
                    <w:jc w:val="center"/>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RET 1</w:t>
                  </w:r>
                </w:p>
              </w:tc>
              <w:tc>
                <w:tcPr>
                  <w:tcW w:w="1550" w:type="pct"/>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0.957</w:t>
                  </w:r>
                </w:p>
              </w:tc>
            </w:tr>
            <w:tr w:rsidR="00D85FA1" w:rsidRPr="00D85FA1" w:rsidTr="00D85FA1">
              <w:trPr>
                <w:tblCellSpacing w:w="0" w:type="dxa"/>
                <w:jc w:val="center"/>
              </w:trPr>
              <w:tc>
                <w:tcPr>
                  <w:tcW w:w="3450" w:type="pct"/>
                  <w:vAlign w:val="center"/>
                  <w:hideMark/>
                </w:tcPr>
                <w:p w:rsidR="00D85FA1" w:rsidRPr="00D85FA1" w:rsidRDefault="00D85FA1" w:rsidP="00D85FA1">
                  <w:pPr>
                    <w:bidi w:val="0"/>
                    <w:ind w:right="0"/>
                    <w:jc w:val="center"/>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RET 2</w:t>
                  </w:r>
                </w:p>
              </w:tc>
              <w:tc>
                <w:tcPr>
                  <w:tcW w:w="1550" w:type="pct"/>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0.979</w:t>
                  </w:r>
                </w:p>
              </w:tc>
            </w:tr>
            <w:tr w:rsidR="00D85FA1" w:rsidRPr="00D85FA1" w:rsidTr="00D85FA1">
              <w:trPr>
                <w:tblCellSpacing w:w="0" w:type="dxa"/>
                <w:jc w:val="center"/>
              </w:trPr>
              <w:tc>
                <w:tcPr>
                  <w:tcW w:w="3450" w:type="pct"/>
                  <w:vAlign w:val="center"/>
                  <w:hideMark/>
                </w:tcPr>
                <w:p w:rsidR="00D85FA1" w:rsidRPr="00D85FA1" w:rsidRDefault="00D85FA1" w:rsidP="00D85FA1">
                  <w:pPr>
                    <w:bidi w:val="0"/>
                    <w:ind w:right="0"/>
                    <w:jc w:val="center"/>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lastRenderedPageBreak/>
                    <w:t>RET 3</w:t>
                  </w:r>
                </w:p>
              </w:tc>
              <w:tc>
                <w:tcPr>
                  <w:tcW w:w="1550" w:type="pct"/>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0.918</w:t>
                  </w:r>
                </w:p>
              </w:tc>
            </w:tr>
            <w:tr w:rsidR="00D85FA1" w:rsidRPr="00D85FA1" w:rsidTr="00D85FA1">
              <w:trPr>
                <w:trHeight w:val="450"/>
                <w:tblCellSpacing w:w="0" w:type="dxa"/>
                <w:jc w:val="center"/>
              </w:trPr>
              <w:tc>
                <w:tcPr>
                  <w:tcW w:w="3450" w:type="pct"/>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  Average recovery</w:t>
                  </w:r>
                </w:p>
              </w:tc>
              <w:tc>
                <w:tcPr>
                  <w:tcW w:w="1550" w:type="pct"/>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0.951</w:t>
                  </w:r>
                </w:p>
              </w:tc>
            </w:tr>
          </w:tbl>
          <w:p w:rsidR="00D85FA1" w:rsidRPr="00D85FA1" w:rsidRDefault="00D85FA1" w:rsidP="00D85FA1">
            <w:pPr>
              <w:bidi w:val="0"/>
              <w:ind w:right="72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 xml:space="preserve">2.6 Sample storage </w:t>
            </w:r>
            <w:r w:rsidRPr="00D85FA1">
              <w:rPr>
                <w:rFonts w:ascii="Times New Roman" w:eastAsia="Times New Roman" w:hAnsi="Times New Roman" w:cs="Times New Roman"/>
                <w:sz w:val="24"/>
                <w:szCs w:val="24"/>
                <w:lang w:bidi="ar-SA"/>
              </w:rPr>
              <w:br/>
            </w:r>
            <w:r w:rsidRPr="00D85FA1">
              <w:rPr>
                <w:rFonts w:ascii="Times New Roman" w:eastAsia="Times New Roman" w:hAnsi="Times New Roman" w:cs="Times New Roman"/>
                <w:sz w:val="24"/>
                <w:szCs w:val="24"/>
                <w:lang w:bidi="ar-SA"/>
              </w:rPr>
              <w:br/>
              <w:t xml:space="preserve">Sixteen OVS-2 tubes were each liquid spiked with 20 µL (1 PEL) of a 1.584 mg/mL solution of chlorodiphenyl (54%). The next day, 60 liters of humidified air were drawn through each tube. Half of the tubes were stored in a drawer at ambient temperature, and the other half were stored in a freezer (-5ºC). They were stored ac- cording to Table 2.6 and extracted and analyzed as in </w:t>
            </w:r>
            <w:hyperlink r:id="rId20" w:anchor="sec34" w:tooltip="Section 3.4" w:history="1">
              <w:r w:rsidRPr="00D85FA1">
                <w:rPr>
                  <w:rFonts w:ascii="Times New Roman" w:eastAsia="Times New Roman" w:hAnsi="Times New Roman" w:cs="Times New Roman"/>
                  <w:color w:val="0000FF"/>
                  <w:sz w:val="24"/>
                  <w:szCs w:val="24"/>
                  <w:u w:val="single"/>
                  <w:lang w:bidi="ar-SA"/>
                </w:rPr>
                <w:t>Sections 3.4</w:t>
              </w:r>
            </w:hyperlink>
            <w:r w:rsidRPr="00D85FA1">
              <w:rPr>
                <w:rFonts w:ascii="Times New Roman" w:eastAsia="Times New Roman" w:hAnsi="Times New Roman" w:cs="Times New Roman"/>
                <w:sz w:val="24"/>
                <w:szCs w:val="24"/>
                <w:lang w:bidi="ar-SA"/>
              </w:rPr>
              <w:t xml:space="preserve"> and </w:t>
            </w:r>
            <w:hyperlink r:id="rId21" w:anchor="sec35" w:tooltip="Section 3.5" w:history="1">
              <w:r w:rsidRPr="00D85FA1">
                <w:rPr>
                  <w:rFonts w:ascii="Times New Roman" w:eastAsia="Times New Roman" w:hAnsi="Times New Roman" w:cs="Times New Roman"/>
                  <w:color w:val="0000FF"/>
                  <w:sz w:val="24"/>
                  <w:szCs w:val="24"/>
                  <w:u w:val="single"/>
                  <w:lang w:bidi="ar-SA"/>
                </w:rPr>
                <w:t>3.5</w:t>
              </w:r>
            </w:hyperlink>
            <w:r w:rsidRPr="00D85FA1">
              <w:rPr>
                <w:rFonts w:ascii="Times New Roman" w:eastAsia="Times New Roman" w:hAnsi="Times New Roman" w:cs="Times New Roman"/>
                <w:sz w:val="24"/>
                <w:szCs w:val="24"/>
                <w:lang w:bidi="ar-SA"/>
              </w:rPr>
              <w:t xml:space="preserve">. </w:t>
            </w:r>
          </w:p>
          <w:tbl>
            <w:tblPr>
              <w:tblW w:w="0" w:type="auto"/>
              <w:jc w:val="center"/>
              <w:tblCellSpacing w:w="15" w:type="dxa"/>
              <w:tblCellMar>
                <w:top w:w="15" w:type="dxa"/>
                <w:left w:w="15" w:type="dxa"/>
                <w:bottom w:w="15" w:type="dxa"/>
                <w:right w:w="15" w:type="dxa"/>
              </w:tblCellMar>
              <w:tblLook w:val="04A0"/>
            </w:tblPr>
            <w:tblGrid>
              <w:gridCol w:w="1065"/>
              <w:gridCol w:w="1050"/>
              <w:gridCol w:w="1155"/>
              <w:gridCol w:w="930"/>
              <w:gridCol w:w="1170"/>
            </w:tblGrid>
            <w:tr w:rsidR="00D85FA1" w:rsidRPr="00D85FA1">
              <w:trPr>
                <w:trHeight w:val="255"/>
                <w:tblCellSpacing w:w="15" w:type="dxa"/>
                <w:jc w:val="center"/>
              </w:trPr>
              <w:tc>
                <w:tcPr>
                  <w:tcW w:w="0" w:type="auto"/>
                  <w:gridSpan w:val="5"/>
                  <w:tcBorders>
                    <w:top w:val="nil"/>
                    <w:left w:val="nil"/>
                    <w:bottom w:val="nil"/>
                    <w:right w:val="nil"/>
                  </w:tcBorders>
                  <w:vAlign w:val="center"/>
                  <w:hideMark/>
                </w:tcPr>
                <w:p w:rsidR="00D85FA1" w:rsidRPr="00D85FA1" w:rsidRDefault="00D85FA1" w:rsidP="00D85FA1">
                  <w:pPr>
                    <w:bidi w:val="0"/>
                    <w:ind w:right="0"/>
                    <w:jc w:val="center"/>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Table 2.6</w:t>
                  </w:r>
                  <w:r w:rsidRPr="00D85FA1">
                    <w:rPr>
                      <w:rFonts w:ascii="Times New Roman" w:eastAsia="Times New Roman" w:hAnsi="Times New Roman" w:cs="Times New Roman"/>
                      <w:sz w:val="24"/>
                      <w:szCs w:val="24"/>
                      <w:lang w:bidi="ar-SA"/>
                    </w:rPr>
                    <w:br/>
                    <w:t>Storage Study</w:t>
                  </w:r>
                </w:p>
              </w:tc>
            </w:tr>
            <w:tr w:rsidR="00D85FA1" w:rsidRPr="00D85FA1">
              <w:trPr>
                <w:trHeight w:val="255"/>
                <w:tblCellSpacing w:w="15" w:type="dxa"/>
                <w:jc w:val="center"/>
              </w:trPr>
              <w:tc>
                <w:tcPr>
                  <w:tcW w:w="1020" w:type="dxa"/>
                  <w:vAlign w:val="center"/>
                  <w:hideMark/>
                </w:tcPr>
                <w:p w:rsidR="00D85FA1" w:rsidRPr="00D85FA1" w:rsidRDefault="00D85FA1" w:rsidP="00D85FA1">
                  <w:pPr>
                    <w:bidi w:val="0"/>
                    <w:ind w:right="0"/>
                    <w:jc w:val="center"/>
                    <w:rPr>
                      <w:rFonts w:ascii="Times New Roman" w:eastAsia="Times New Roman" w:hAnsi="Times New Roman" w:cs="Times New Roman"/>
                      <w:b/>
                      <w:bCs/>
                      <w:sz w:val="24"/>
                      <w:szCs w:val="24"/>
                      <w:lang w:bidi="ar-SA"/>
                    </w:rPr>
                  </w:pPr>
                  <w:r w:rsidRPr="00D85FA1">
                    <w:rPr>
                      <w:rFonts w:ascii="Times New Roman" w:eastAsia="Times New Roman" w:hAnsi="Times New Roman" w:cs="Times New Roman"/>
                      <w:b/>
                      <w:bCs/>
                      <w:sz w:val="24"/>
                      <w:szCs w:val="24"/>
                      <w:lang w:bidi="ar-SA"/>
                    </w:rPr>
                    <w:t>Days</w:t>
                  </w:r>
                </w:p>
              </w:tc>
              <w:tc>
                <w:tcPr>
                  <w:tcW w:w="1020" w:type="dxa"/>
                  <w:vAlign w:val="center"/>
                  <w:hideMark/>
                </w:tcPr>
                <w:p w:rsidR="00D85FA1" w:rsidRPr="00D85FA1" w:rsidRDefault="00D85FA1" w:rsidP="00D85FA1">
                  <w:pPr>
                    <w:bidi w:val="0"/>
                    <w:ind w:right="0"/>
                    <w:jc w:val="center"/>
                    <w:rPr>
                      <w:rFonts w:ascii="Times New Roman" w:eastAsia="Times New Roman" w:hAnsi="Times New Roman" w:cs="Times New Roman"/>
                      <w:b/>
                      <w:bCs/>
                      <w:sz w:val="24"/>
                      <w:szCs w:val="24"/>
                      <w:lang w:bidi="ar-SA"/>
                    </w:rPr>
                  </w:pPr>
                  <w:r w:rsidRPr="00D85FA1">
                    <w:rPr>
                      <w:rFonts w:ascii="Times New Roman" w:eastAsia="Times New Roman" w:hAnsi="Times New Roman" w:cs="Times New Roman"/>
                      <w:b/>
                      <w:bCs/>
                      <w:sz w:val="24"/>
                      <w:szCs w:val="24"/>
                      <w:lang w:bidi="ar-SA"/>
                    </w:rPr>
                    <w:t>Ambient</w:t>
                  </w:r>
                </w:p>
              </w:tc>
              <w:tc>
                <w:tcPr>
                  <w:tcW w:w="1125" w:type="dxa"/>
                  <w:vAlign w:val="center"/>
                  <w:hideMark/>
                </w:tcPr>
                <w:p w:rsidR="00D85FA1" w:rsidRPr="00D85FA1" w:rsidRDefault="00D85FA1" w:rsidP="00D85FA1">
                  <w:pPr>
                    <w:bidi w:val="0"/>
                    <w:ind w:right="0"/>
                    <w:jc w:val="center"/>
                    <w:rPr>
                      <w:rFonts w:ascii="Times New Roman" w:eastAsia="Times New Roman" w:hAnsi="Times New Roman" w:cs="Times New Roman"/>
                      <w:b/>
                      <w:bCs/>
                      <w:sz w:val="24"/>
                      <w:szCs w:val="24"/>
                      <w:lang w:bidi="ar-SA"/>
                    </w:rPr>
                  </w:pPr>
                  <w:r w:rsidRPr="00D85FA1">
                    <w:rPr>
                      <w:rFonts w:ascii="Times New Roman" w:eastAsia="Times New Roman" w:hAnsi="Times New Roman" w:cs="Times New Roman"/>
                      <w:b/>
                      <w:bCs/>
                      <w:sz w:val="24"/>
                      <w:szCs w:val="24"/>
                      <w:lang w:bidi="ar-SA"/>
                    </w:rPr>
                    <w:t>Averages</w:t>
                  </w:r>
                </w:p>
              </w:tc>
              <w:tc>
                <w:tcPr>
                  <w:tcW w:w="900" w:type="dxa"/>
                  <w:vAlign w:val="center"/>
                  <w:hideMark/>
                </w:tcPr>
                <w:p w:rsidR="00D85FA1" w:rsidRPr="00D85FA1" w:rsidRDefault="00D85FA1" w:rsidP="00D85FA1">
                  <w:pPr>
                    <w:bidi w:val="0"/>
                    <w:ind w:right="0"/>
                    <w:jc w:val="center"/>
                    <w:rPr>
                      <w:rFonts w:ascii="Times New Roman" w:eastAsia="Times New Roman" w:hAnsi="Times New Roman" w:cs="Times New Roman"/>
                      <w:b/>
                      <w:bCs/>
                      <w:sz w:val="24"/>
                      <w:szCs w:val="24"/>
                      <w:lang w:bidi="ar-SA"/>
                    </w:rPr>
                  </w:pPr>
                  <w:r w:rsidRPr="00D85FA1">
                    <w:rPr>
                      <w:rFonts w:ascii="Times New Roman" w:eastAsia="Times New Roman" w:hAnsi="Times New Roman" w:cs="Times New Roman"/>
                      <w:b/>
                      <w:bCs/>
                      <w:sz w:val="24"/>
                      <w:szCs w:val="24"/>
                      <w:lang w:bidi="ar-SA"/>
                    </w:rPr>
                    <w:t>Freezer</w:t>
                  </w:r>
                </w:p>
              </w:tc>
              <w:tc>
                <w:tcPr>
                  <w:tcW w:w="1125" w:type="dxa"/>
                  <w:vAlign w:val="center"/>
                  <w:hideMark/>
                </w:tcPr>
                <w:p w:rsidR="00D85FA1" w:rsidRPr="00D85FA1" w:rsidRDefault="00D85FA1" w:rsidP="00D85FA1">
                  <w:pPr>
                    <w:bidi w:val="0"/>
                    <w:ind w:right="0"/>
                    <w:jc w:val="center"/>
                    <w:rPr>
                      <w:rFonts w:ascii="Times New Roman" w:eastAsia="Times New Roman" w:hAnsi="Times New Roman" w:cs="Times New Roman"/>
                      <w:b/>
                      <w:bCs/>
                      <w:sz w:val="24"/>
                      <w:szCs w:val="24"/>
                      <w:lang w:bidi="ar-SA"/>
                    </w:rPr>
                  </w:pPr>
                  <w:r w:rsidRPr="00D85FA1">
                    <w:rPr>
                      <w:rFonts w:ascii="Times New Roman" w:eastAsia="Times New Roman" w:hAnsi="Times New Roman" w:cs="Times New Roman"/>
                      <w:b/>
                      <w:bCs/>
                      <w:sz w:val="24"/>
                      <w:szCs w:val="24"/>
                      <w:lang w:bidi="ar-SA"/>
                    </w:rPr>
                    <w:t>Averages</w:t>
                  </w:r>
                </w:p>
              </w:tc>
            </w:tr>
            <w:tr w:rsidR="00D85FA1" w:rsidRPr="00D85FA1">
              <w:trPr>
                <w:trHeight w:val="300"/>
                <w:tblCellSpacing w:w="15" w:type="dxa"/>
                <w:jc w:val="center"/>
              </w:trPr>
              <w:tc>
                <w:tcPr>
                  <w:tcW w:w="1020" w:type="dxa"/>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p>
              </w:tc>
              <w:tc>
                <w:tcPr>
                  <w:tcW w:w="1020" w:type="dxa"/>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p>
              </w:tc>
              <w:tc>
                <w:tcPr>
                  <w:tcW w:w="1125" w:type="dxa"/>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p>
              </w:tc>
              <w:tc>
                <w:tcPr>
                  <w:tcW w:w="900" w:type="dxa"/>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p>
              </w:tc>
              <w:tc>
                <w:tcPr>
                  <w:tcW w:w="1125" w:type="dxa"/>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p>
              </w:tc>
            </w:tr>
            <w:tr w:rsidR="00D85FA1" w:rsidRPr="00D85FA1">
              <w:trPr>
                <w:trHeight w:val="300"/>
                <w:tblCellSpacing w:w="15" w:type="dxa"/>
                <w:jc w:val="center"/>
              </w:trPr>
              <w:tc>
                <w:tcPr>
                  <w:tcW w:w="1020" w:type="dxa"/>
                  <w:vAlign w:val="center"/>
                  <w:hideMark/>
                </w:tcPr>
                <w:p w:rsidR="00D85FA1" w:rsidRPr="00D85FA1" w:rsidRDefault="00D85FA1" w:rsidP="00D85FA1">
                  <w:pPr>
                    <w:bidi w:val="0"/>
                    <w:ind w:right="0"/>
                    <w:jc w:val="center"/>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0</w:t>
                  </w:r>
                </w:p>
              </w:tc>
              <w:tc>
                <w:tcPr>
                  <w:tcW w:w="1020" w:type="dxa"/>
                  <w:vAlign w:val="center"/>
                  <w:hideMark/>
                </w:tcPr>
                <w:p w:rsidR="00D85FA1" w:rsidRPr="00D85FA1" w:rsidRDefault="00D85FA1" w:rsidP="00D85FA1">
                  <w:pPr>
                    <w:bidi w:val="0"/>
                    <w:ind w:right="0"/>
                    <w:jc w:val="center"/>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0.909</w:t>
                  </w:r>
                </w:p>
              </w:tc>
              <w:tc>
                <w:tcPr>
                  <w:tcW w:w="1125" w:type="dxa"/>
                  <w:vAlign w:val="center"/>
                  <w:hideMark/>
                </w:tcPr>
                <w:p w:rsidR="00D85FA1" w:rsidRPr="00D85FA1" w:rsidRDefault="00D85FA1" w:rsidP="00D85FA1">
                  <w:pPr>
                    <w:bidi w:val="0"/>
                    <w:ind w:right="0"/>
                    <w:jc w:val="center"/>
                    <w:rPr>
                      <w:rFonts w:ascii="Times New Roman" w:eastAsia="Times New Roman" w:hAnsi="Times New Roman" w:cs="Times New Roman"/>
                      <w:sz w:val="24"/>
                      <w:szCs w:val="24"/>
                      <w:lang w:bidi="ar-SA"/>
                    </w:rPr>
                  </w:pPr>
                </w:p>
              </w:tc>
              <w:tc>
                <w:tcPr>
                  <w:tcW w:w="900" w:type="dxa"/>
                  <w:vAlign w:val="center"/>
                  <w:hideMark/>
                </w:tcPr>
                <w:p w:rsidR="00D85FA1" w:rsidRPr="00D85FA1" w:rsidRDefault="00D85FA1" w:rsidP="00D85FA1">
                  <w:pPr>
                    <w:bidi w:val="0"/>
                    <w:ind w:right="0"/>
                    <w:jc w:val="center"/>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0.921</w:t>
                  </w:r>
                </w:p>
              </w:tc>
              <w:tc>
                <w:tcPr>
                  <w:tcW w:w="1125" w:type="dxa"/>
                  <w:vAlign w:val="center"/>
                  <w:hideMark/>
                </w:tcPr>
                <w:p w:rsidR="00D85FA1" w:rsidRPr="00D85FA1" w:rsidRDefault="00D85FA1" w:rsidP="00D85FA1">
                  <w:pPr>
                    <w:bidi w:val="0"/>
                    <w:ind w:right="0"/>
                    <w:jc w:val="center"/>
                    <w:rPr>
                      <w:rFonts w:ascii="Times New Roman" w:eastAsia="Times New Roman" w:hAnsi="Times New Roman" w:cs="Times New Roman"/>
                      <w:sz w:val="24"/>
                      <w:szCs w:val="24"/>
                      <w:lang w:bidi="ar-SA"/>
                    </w:rPr>
                  </w:pPr>
                </w:p>
              </w:tc>
            </w:tr>
            <w:tr w:rsidR="00D85FA1" w:rsidRPr="00D85FA1">
              <w:trPr>
                <w:trHeight w:val="300"/>
                <w:tblCellSpacing w:w="15" w:type="dxa"/>
                <w:jc w:val="center"/>
              </w:trPr>
              <w:tc>
                <w:tcPr>
                  <w:tcW w:w="1020" w:type="dxa"/>
                  <w:vAlign w:val="center"/>
                  <w:hideMark/>
                </w:tcPr>
                <w:p w:rsidR="00D85FA1" w:rsidRPr="00D85FA1" w:rsidRDefault="00D85FA1" w:rsidP="00D85FA1">
                  <w:pPr>
                    <w:bidi w:val="0"/>
                    <w:ind w:right="0"/>
                    <w:jc w:val="center"/>
                    <w:rPr>
                      <w:rFonts w:ascii="Times New Roman" w:eastAsia="Times New Roman" w:hAnsi="Times New Roman" w:cs="Times New Roman"/>
                      <w:sz w:val="24"/>
                      <w:szCs w:val="24"/>
                      <w:lang w:bidi="ar-SA"/>
                    </w:rPr>
                  </w:pPr>
                </w:p>
              </w:tc>
              <w:tc>
                <w:tcPr>
                  <w:tcW w:w="1020" w:type="dxa"/>
                  <w:vAlign w:val="center"/>
                  <w:hideMark/>
                </w:tcPr>
                <w:p w:rsidR="00D85FA1" w:rsidRPr="00D85FA1" w:rsidRDefault="00D85FA1" w:rsidP="00D85FA1">
                  <w:pPr>
                    <w:bidi w:val="0"/>
                    <w:ind w:right="0"/>
                    <w:jc w:val="center"/>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0.908</w:t>
                  </w:r>
                </w:p>
              </w:tc>
              <w:tc>
                <w:tcPr>
                  <w:tcW w:w="1125" w:type="dxa"/>
                  <w:vAlign w:val="center"/>
                  <w:hideMark/>
                </w:tcPr>
                <w:p w:rsidR="00D85FA1" w:rsidRPr="00D85FA1" w:rsidRDefault="00D85FA1" w:rsidP="00D85FA1">
                  <w:pPr>
                    <w:bidi w:val="0"/>
                    <w:ind w:right="0"/>
                    <w:jc w:val="center"/>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0.908</w:t>
                  </w:r>
                </w:p>
              </w:tc>
              <w:tc>
                <w:tcPr>
                  <w:tcW w:w="900" w:type="dxa"/>
                  <w:vAlign w:val="center"/>
                  <w:hideMark/>
                </w:tcPr>
                <w:p w:rsidR="00D85FA1" w:rsidRPr="00D85FA1" w:rsidRDefault="00D85FA1" w:rsidP="00D85FA1">
                  <w:pPr>
                    <w:bidi w:val="0"/>
                    <w:ind w:right="0"/>
                    <w:jc w:val="center"/>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0.950</w:t>
                  </w:r>
                </w:p>
              </w:tc>
              <w:tc>
                <w:tcPr>
                  <w:tcW w:w="1125" w:type="dxa"/>
                  <w:vAlign w:val="center"/>
                  <w:hideMark/>
                </w:tcPr>
                <w:p w:rsidR="00D85FA1" w:rsidRPr="00D85FA1" w:rsidRDefault="00D85FA1" w:rsidP="00D85FA1">
                  <w:pPr>
                    <w:bidi w:val="0"/>
                    <w:ind w:right="0"/>
                    <w:jc w:val="center"/>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0.936</w:t>
                  </w:r>
                </w:p>
              </w:tc>
            </w:tr>
            <w:tr w:rsidR="00D85FA1" w:rsidRPr="00D85FA1">
              <w:trPr>
                <w:trHeight w:val="300"/>
                <w:tblCellSpacing w:w="15" w:type="dxa"/>
                <w:jc w:val="center"/>
              </w:trPr>
              <w:tc>
                <w:tcPr>
                  <w:tcW w:w="1020" w:type="dxa"/>
                  <w:vAlign w:val="center"/>
                  <w:hideMark/>
                </w:tcPr>
                <w:p w:rsidR="00D85FA1" w:rsidRPr="00D85FA1" w:rsidRDefault="00D85FA1" w:rsidP="00D85FA1">
                  <w:pPr>
                    <w:bidi w:val="0"/>
                    <w:ind w:right="0"/>
                    <w:jc w:val="center"/>
                    <w:rPr>
                      <w:rFonts w:ascii="Times New Roman" w:eastAsia="Times New Roman" w:hAnsi="Times New Roman" w:cs="Times New Roman"/>
                      <w:sz w:val="24"/>
                      <w:szCs w:val="24"/>
                      <w:lang w:bidi="ar-SA"/>
                    </w:rPr>
                  </w:pPr>
                </w:p>
              </w:tc>
              <w:tc>
                <w:tcPr>
                  <w:tcW w:w="1020" w:type="dxa"/>
                  <w:vAlign w:val="center"/>
                  <w:hideMark/>
                </w:tcPr>
                <w:p w:rsidR="00D85FA1" w:rsidRPr="00D85FA1" w:rsidRDefault="00D85FA1" w:rsidP="00D85FA1">
                  <w:pPr>
                    <w:bidi w:val="0"/>
                    <w:ind w:right="0"/>
                    <w:jc w:val="center"/>
                    <w:rPr>
                      <w:rFonts w:ascii="Times New Roman" w:eastAsia="Times New Roman" w:hAnsi="Times New Roman" w:cs="Times New Roman"/>
                      <w:sz w:val="24"/>
                      <w:szCs w:val="24"/>
                      <w:lang w:bidi="ar-SA"/>
                    </w:rPr>
                  </w:pPr>
                </w:p>
              </w:tc>
              <w:tc>
                <w:tcPr>
                  <w:tcW w:w="1125" w:type="dxa"/>
                  <w:vAlign w:val="center"/>
                  <w:hideMark/>
                </w:tcPr>
                <w:p w:rsidR="00D85FA1" w:rsidRPr="00D85FA1" w:rsidRDefault="00D85FA1" w:rsidP="00D85FA1">
                  <w:pPr>
                    <w:bidi w:val="0"/>
                    <w:ind w:right="0"/>
                    <w:jc w:val="center"/>
                    <w:rPr>
                      <w:rFonts w:ascii="Times New Roman" w:eastAsia="Times New Roman" w:hAnsi="Times New Roman" w:cs="Times New Roman"/>
                      <w:sz w:val="24"/>
                      <w:szCs w:val="24"/>
                      <w:lang w:bidi="ar-SA"/>
                    </w:rPr>
                  </w:pPr>
                </w:p>
              </w:tc>
              <w:tc>
                <w:tcPr>
                  <w:tcW w:w="900" w:type="dxa"/>
                  <w:vAlign w:val="center"/>
                  <w:hideMark/>
                </w:tcPr>
                <w:p w:rsidR="00D85FA1" w:rsidRPr="00D85FA1" w:rsidRDefault="00D85FA1" w:rsidP="00D85FA1">
                  <w:pPr>
                    <w:bidi w:val="0"/>
                    <w:ind w:right="0"/>
                    <w:jc w:val="center"/>
                    <w:rPr>
                      <w:rFonts w:ascii="Times New Roman" w:eastAsia="Times New Roman" w:hAnsi="Times New Roman" w:cs="Times New Roman"/>
                      <w:sz w:val="24"/>
                      <w:szCs w:val="24"/>
                      <w:lang w:bidi="ar-SA"/>
                    </w:rPr>
                  </w:pPr>
                </w:p>
              </w:tc>
              <w:tc>
                <w:tcPr>
                  <w:tcW w:w="1125" w:type="dxa"/>
                  <w:vAlign w:val="center"/>
                  <w:hideMark/>
                </w:tcPr>
                <w:p w:rsidR="00D85FA1" w:rsidRPr="00D85FA1" w:rsidRDefault="00D85FA1" w:rsidP="00D85FA1">
                  <w:pPr>
                    <w:bidi w:val="0"/>
                    <w:ind w:right="0"/>
                    <w:jc w:val="center"/>
                    <w:rPr>
                      <w:rFonts w:ascii="Times New Roman" w:eastAsia="Times New Roman" w:hAnsi="Times New Roman" w:cs="Times New Roman"/>
                      <w:sz w:val="24"/>
                      <w:szCs w:val="24"/>
                      <w:lang w:bidi="ar-SA"/>
                    </w:rPr>
                  </w:pPr>
                </w:p>
              </w:tc>
            </w:tr>
            <w:tr w:rsidR="00D85FA1" w:rsidRPr="00D85FA1">
              <w:trPr>
                <w:trHeight w:val="300"/>
                <w:tblCellSpacing w:w="15" w:type="dxa"/>
                <w:jc w:val="center"/>
              </w:trPr>
              <w:tc>
                <w:tcPr>
                  <w:tcW w:w="1020" w:type="dxa"/>
                  <w:vAlign w:val="center"/>
                  <w:hideMark/>
                </w:tcPr>
                <w:p w:rsidR="00D85FA1" w:rsidRPr="00D85FA1" w:rsidRDefault="00D85FA1" w:rsidP="00D85FA1">
                  <w:pPr>
                    <w:bidi w:val="0"/>
                    <w:ind w:right="0"/>
                    <w:jc w:val="center"/>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7</w:t>
                  </w:r>
                </w:p>
              </w:tc>
              <w:tc>
                <w:tcPr>
                  <w:tcW w:w="1020" w:type="dxa"/>
                  <w:vAlign w:val="center"/>
                  <w:hideMark/>
                </w:tcPr>
                <w:p w:rsidR="00D85FA1" w:rsidRPr="00D85FA1" w:rsidRDefault="00D85FA1" w:rsidP="00D85FA1">
                  <w:pPr>
                    <w:bidi w:val="0"/>
                    <w:ind w:right="0"/>
                    <w:jc w:val="center"/>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0.949</w:t>
                  </w:r>
                </w:p>
              </w:tc>
              <w:tc>
                <w:tcPr>
                  <w:tcW w:w="1125" w:type="dxa"/>
                  <w:vAlign w:val="center"/>
                  <w:hideMark/>
                </w:tcPr>
                <w:p w:rsidR="00D85FA1" w:rsidRPr="00D85FA1" w:rsidRDefault="00D85FA1" w:rsidP="00D85FA1">
                  <w:pPr>
                    <w:bidi w:val="0"/>
                    <w:ind w:right="0"/>
                    <w:jc w:val="center"/>
                    <w:rPr>
                      <w:rFonts w:ascii="Times New Roman" w:eastAsia="Times New Roman" w:hAnsi="Times New Roman" w:cs="Times New Roman"/>
                      <w:sz w:val="24"/>
                      <w:szCs w:val="24"/>
                      <w:lang w:bidi="ar-SA"/>
                    </w:rPr>
                  </w:pPr>
                </w:p>
              </w:tc>
              <w:tc>
                <w:tcPr>
                  <w:tcW w:w="900" w:type="dxa"/>
                  <w:vAlign w:val="center"/>
                  <w:hideMark/>
                </w:tcPr>
                <w:p w:rsidR="00D85FA1" w:rsidRPr="00D85FA1" w:rsidRDefault="00D85FA1" w:rsidP="00D85FA1">
                  <w:pPr>
                    <w:bidi w:val="0"/>
                    <w:ind w:right="0"/>
                    <w:jc w:val="center"/>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0.910</w:t>
                  </w:r>
                </w:p>
              </w:tc>
              <w:tc>
                <w:tcPr>
                  <w:tcW w:w="1125" w:type="dxa"/>
                  <w:vAlign w:val="center"/>
                  <w:hideMark/>
                </w:tcPr>
                <w:p w:rsidR="00D85FA1" w:rsidRPr="00D85FA1" w:rsidRDefault="00D85FA1" w:rsidP="00D85FA1">
                  <w:pPr>
                    <w:bidi w:val="0"/>
                    <w:ind w:right="0"/>
                    <w:jc w:val="center"/>
                    <w:rPr>
                      <w:rFonts w:ascii="Times New Roman" w:eastAsia="Times New Roman" w:hAnsi="Times New Roman" w:cs="Times New Roman"/>
                      <w:sz w:val="24"/>
                      <w:szCs w:val="24"/>
                      <w:lang w:bidi="ar-SA"/>
                    </w:rPr>
                  </w:pPr>
                </w:p>
              </w:tc>
            </w:tr>
            <w:tr w:rsidR="00D85FA1" w:rsidRPr="00D85FA1">
              <w:trPr>
                <w:trHeight w:val="300"/>
                <w:tblCellSpacing w:w="15" w:type="dxa"/>
                <w:jc w:val="center"/>
              </w:trPr>
              <w:tc>
                <w:tcPr>
                  <w:tcW w:w="1020" w:type="dxa"/>
                  <w:vAlign w:val="center"/>
                  <w:hideMark/>
                </w:tcPr>
                <w:p w:rsidR="00D85FA1" w:rsidRPr="00D85FA1" w:rsidRDefault="00D85FA1" w:rsidP="00D85FA1">
                  <w:pPr>
                    <w:bidi w:val="0"/>
                    <w:ind w:right="0"/>
                    <w:jc w:val="center"/>
                    <w:rPr>
                      <w:rFonts w:ascii="Times New Roman" w:eastAsia="Times New Roman" w:hAnsi="Times New Roman" w:cs="Times New Roman"/>
                      <w:sz w:val="24"/>
                      <w:szCs w:val="24"/>
                      <w:lang w:bidi="ar-SA"/>
                    </w:rPr>
                  </w:pPr>
                </w:p>
              </w:tc>
              <w:tc>
                <w:tcPr>
                  <w:tcW w:w="1020" w:type="dxa"/>
                  <w:vAlign w:val="center"/>
                  <w:hideMark/>
                </w:tcPr>
                <w:p w:rsidR="00D85FA1" w:rsidRPr="00D85FA1" w:rsidRDefault="00D85FA1" w:rsidP="00D85FA1">
                  <w:pPr>
                    <w:bidi w:val="0"/>
                    <w:ind w:right="0"/>
                    <w:jc w:val="center"/>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0.917</w:t>
                  </w:r>
                </w:p>
              </w:tc>
              <w:tc>
                <w:tcPr>
                  <w:tcW w:w="1125" w:type="dxa"/>
                  <w:vAlign w:val="center"/>
                  <w:hideMark/>
                </w:tcPr>
                <w:p w:rsidR="00D85FA1" w:rsidRPr="00D85FA1" w:rsidRDefault="00D85FA1" w:rsidP="00D85FA1">
                  <w:pPr>
                    <w:bidi w:val="0"/>
                    <w:ind w:right="0"/>
                    <w:jc w:val="center"/>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0.933</w:t>
                  </w:r>
                </w:p>
              </w:tc>
              <w:tc>
                <w:tcPr>
                  <w:tcW w:w="900" w:type="dxa"/>
                  <w:vAlign w:val="center"/>
                  <w:hideMark/>
                </w:tcPr>
                <w:p w:rsidR="00D85FA1" w:rsidRPr="00D85FA1" w:rsidRDefault="00D85FA1" w:rsidP="00D85FA1">
                  <w:pPr>
                    <w:bidi w:val="0"/>
                    <w:ind w:right="0"/>
                    <w:jc w:val="center"/>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0.912</w:t>
                  </w:r>
                </w:p>
              </w:tc>
              <w:tc>
                <w:tcPr>
                  <w:tcW w:w="1125" w:type="dxa"/>
                  <w:vAlign w:val="center"/>
                  <w:hideMark/>
                </w:tcPr>
                <w:p w:rsidR="00D85FA1" w:rsidRPr="00D85FA1" w:rsidRDefault="00D85FA1" w:rsidP="00D85FA1">
                  <w:pPr>
                    <w:bidi w:val="0"/>
                    <w:ind w:right="0"/>
                    <w:jc w:val="center"/>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0.911</w:t>
                  </w:r>
                </w:p>
              </w:tc>
            </w:tr>
            <w:tr w:rsidR="00D85FA1" w:rsidRPr="00D85FA1">
              <w:trPr>
                <w:trHeight w:val="300"/>
                <w:tblCellSpacing w:w="15" w:type="dxa"/>
                <w:jc w:val="center"/>
              </w:trPr>
              <w:tc>
                <w:tcPr>
                  <w:tcW w:w="1020" w:type="dxa"/>
                  <w:vAlign w:val="center"/>
                  <w:hideMark/>
                </w:tcPr>
                <w:p w:rsidR="00D85FA1" w:rsidRPr="00D85FA1" w:rsidRDefault="00D85FA1" w:rsidP="00D85FA1">
                  <w:pPr>
                    <w:bidi w:val="0"/>
                    <w:ind w:right="0"/>
                    <w:jc w:val="center"/>
                    <w:rPr>
                      <w:rFonts w:ascii="Times New Roman" w:eastAsia="Times New Roman" w:hAnsi="Times New Roman" w:cs="Times New Roman"/>
                      <w:sz w:val="24"/>
                      <w:szCs w:val="24"/>
                      <w:lang w:bidi="ar-SA"/>
                    </w:rPr>
                  </w:pPr>
                </w:p>
              </w:tc>
              <w:tc>
                <w:tcPr>
                  <w:tcW w:w="1020" w:type="dxa"/>
                  <w:vAlign w:val="center"/>
                  <w:hideMark/>
                </w:tcPr>
                <w:p w:rsidR="00D85FA1" w:rsidRPr="00D85FA1" w:rsidRDefault="00D85FA1" w:rsidP="00D85FA1">
                  <w:pPr>
                    <w:bidi w:val="0"/>
                    <w:ind w:right="0"/>
                    <w:jc w:val="center"/>
                    <w:rPr>
                      <w:rFonts w:ascii="Times New Roman" w:eastAsia="Times New Roman" w:hAnsi="Times New Roman" w:cs="Times New Roman"/>
                      <w:sz w:val="24"/>
                      <w:szCs w:val="24"/>
                      <w:lang w:bidi="ar-SA"/>
                    </w:rPr>
                  </w:pPr>
                </w:p>
              </w:tc>
              <w:tc>
                <w:tcPr>
                  <w:tcW w:w="1125" w:type="dxa"/>
                  <w:vAlign w:val="center"/>
                  <w:hideMark/>
                </w:tcPr>
                <w:p w:rsidR="00D85FA1" w:rsidRPr="00D85FA1" w:rsidRDefault="00D85FA1" w:rsidP="00D85FA1">
                  <w:pPr>
                    <w:bidi w:val="0"/>
                    <w:ind w:right="0"/>
                    <w:jc w:val="center"/>
                    <w:rPr>
                      <w:rFonts w:ascii="Times New Roman" w:eastAsia="Times New Roman" w:hAnsi="Times New Roman" w:cs="Times New Roman"/>
                      <w:sz w:val="24"/>
                      <w:szCs w:val="24"/>
                      <w:lang w:bidi="ar-SA"/>
                    </w:rPr>
                  </w:pPr>
                </w:p>
              </w:tc>
              <w:tc>
                <w:tcPr>
                  <w:tcW w:w="900" w:type="dxa"/>
                  <w:vAlign w:val="center"/>
                  <w:hideMark/>
                </w:tcPr>
                <w:p w:rsidR="00D85FA1" w:rsidRPr="00D85FA1" w:rsidRDefault="00D85FA1" w:rsidP="00D85FA1">
                  <w:pPr>
                    <w:bidi w:val="0"/>
                    <w:ind w:right="0"/>
                    <w:jc w:val="center"/>
                    <w:rPr>
                      <w:rFonts w:ascii="Times New Roman" w:eastAsia="Times New Roman" w:hAnsi="Times New Roman" w:cs="Times New Roman"/>
                      <w:sz w:val="24"/>
                      <w:szCs w:val="24"/>
                      <w:lang w:bidi="ar-SA"/>
                    </w:rPr>
                  </w:pPr>
                </w:p>
              </w:tc>
              <w:tc>
                <w:tcPr>
                  <w:tcW w:w="1125" w:type="dxa"/>
                  <w:vAlign w:val="center"/>
                  <w:hideMark/>
                </w:tcPr>
                <w:p w:rsidR="00D85FA1" w:rsidRPr="00D85FA1" w:rsidRDefault="00D85FA1" w:rsidP="00D85FA1">
                  <w:pPr>
                    <w:bidi w:val="0"/>
                    <w:ind w:right="0"/>
                    <w:jc w:val="center"/>
                    <w:rPr>
                      <w:rFonts w:ascii="Times New Roman" w:eastAsia="Times New Roman" w:hAnsi="Times New Roman" w:cs="Times New Roman"/>
                      <w:sz w:val="24"/>
                      <w:szCs w:val="24"/>
                      <w:lang w:bidi="ar-SA"/>
                    </w:rPr>
                  </w:pPr>
                </w:p>
              </w:tc>
            </w:tr>
            <w:tr w:rsidR="00D85FA1" w:rsidRPr="00D85FA1">
              <w:trPr>
                <w:trHeight w:val="300"/>
                <w:tblCellSpacing w:w="15" w:type="dxa"/>
                <w:jc w:val="center"/>
              </w:trPr>
              <w:tc>
                <w:tcPr>
                  <w:tcW w:w="1020" w:type="dxa"/>
                  <w:vAlign w:val="center"/>
                  <w:hideMark/>
                </w:tcPr>
                <w:p w:rsidR="00D85FA1" w:rsidRPr="00D85FA1" w:rsidRDefault="00D85FA1" w:rsidP="00D85FA1">
                  <w:pPr>
                    <w:bidi w:val="0"/>
                    <w:ind w:right="0"/>
                    <w:jc w:val="center"/>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12</w:t>
                  </w:r>
                </w:p>
              </w:tc>
              <w:tc>
                <w:tcPr>
                  <w:tcW w:w="1020" w:type="dxa"/>
                  <w:vAlign w:val="center"/>
                  <w:hideMark/>
                </w:tcPr>
                <w:p w:rsidR="00D85FA1" w:rsidRPr="00D85FA1" w:rsidRDefault="00D85FA1" w:rsidP="00D85FA1">
                  <w:pPr>
                    <w:bidi w:val="0"/>
                    <w:ind w:right="0"/>
                    <w:jc w:val="center"/>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0.948</w:t>
                  </w:r>
                </w:p>
              </w:tc>
              <w:tc>
                <w:tcPr>
                  <w:tcW w:w="1125" w:type="dxa"/>
                  <w:vAlign w:val="center"/>
                  <w:hideMark/>
                </w:tcPr>
                <w:p w:rsidR="00D85FA1" w:rsidRPr="00D85FA1" w:rsidRDefault="00D85FA1" w:rsidP="00D85FA1">
                  <w:pPr>
                    <w:bidi w:val="0"/>
                    <w:ind w:right="0"/>
                    <w:jc w:val="center"/>
                    <w:rPr>
                      <w:rFonts w:ascii="Times New Roman" w:eastAsia="Times New Roman" w:hAnsi="Times New Roman" w:cs="Times New Roman"/>
                      <w:sz w:val="24"/>
                      <w:szCs w:val="24"/>
                      <w:lang w:bidi="ar-SA"/>
                    </w:rPr>
                  </w:pPr>
                </w:p>
              </w:tc>
              <w:tc>
                <w:tcPr>
                  <w:tcW w:w="900" w:type="dxa"/>
                  <w:vAlign w:val="center"/>
                  <w:hideMark/>
                </w:tcPr>
                <w:p w:rsidR="00D85FA1" w:rsidRPr="00D85FA1" w:rsidRDefault="00D85FA1" w:rsidP="00D85FA1">
                  <w:pPr>
                    <w:bidi w:val="0"/>
                    <w:ind w:right="0"/>
                    <w:jc w:val="center"/>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0.949</w:t>
                  </w:r>
                </w:p>
              </w:tc>
              <w:tc>
                <w:tcPr>
                  <w:tcW w:w="1125" w:type="dxa"/>
                  <w:vAlign w:val="center"/>
                  <w:hideMark/>
                </w:tcPr>
                <w:p w:rsidR="00D85FA1" w:rsidRPr="00D85FA1" w:rsidRDefault="00D85FA1" w:rsidP="00D85FA1">
                  <w:pPr>
                    <w:bidi w:val="0"/>
                    <w:ind w:right="0"/>
                    <w:jc w:val="center"/>
                    <w:rPr>
                      <w:rFonts w:ascii="Times New Roman" w:eastAsia="Times New Roman" w:hAnsi="Times New Roman" w:cs="Times New Roman"/>
                      <w:sz w:val="24"/>
                      <w:szCs w:val="24"/>
                      <w:lang w:bidi="ar-SA"/>
                    </w:rPr>
                  </w:pPr>
                </w:p>
              </w:tc>
            </w:tr>
            <w:tr w:rsidR="00D85FA1" w:rsidRPr="00D85FA1">
              <w:trPr>
                <w:trHeight w:val="300"/>
                <w:tblCellSpacing w:w="15" w:type="dxa"/>
                <w:jc w:val="center"/>
              </w:trPr>
              <w:tc>
                <w:tcPr>
                  <w:tcW w:w="1020" w:type="dxa"/>
                  <w:vAlign w:val="center"/>
                  <w:hideMark/>
                </w:tcPr>
                <w:p w:rsidR="00D85FA1" w:rsidRPr="00D85FA1" w:rsidRDefault="00D85FA1" w:rsidP="00D85FA1">
                  <w:pPr>
                    <w:bidi w:val="0"/>
                    <w:ind w:right="0"/>
                    <w:jc w:val="center"/>
                    <w:rPr>
                      <w:rFonts w:ascii="Times New Roman" w:eastAsia="Times New Roman" w:hAnsi="Times New Roman" w:cs="Times New Roman"/>
                      <w:sz w:val="24"/>
                      <w:szCs w:val="24"/>
                      <w:lang w:bidi="ar-SA"/>
                    </w:rPr>
                  </w:pPr>
                </w:p>
              </w:tc>
              <w:tc>
                <w:tcPr>
                  <w:tcW w:w="1020" w:type="dxa"/>
                  <w:vAlign w:val="center"/>
                  <w:hideMark/>
                </w:tcPr>
                <w:p w:rsidR="00D85FA1" w:rsidRPr="00D85FA1" w:rsidRDefault="00D85FA1" w:rsidP="00D85FA1">
                  <w:pPr>
                    <w:bidi w:val="0"/>
                    <w:ind w:right="0"/>
                    <w:jc w:val="center"/>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0.948</w:t>
                  </w:r>
                </w:p>
              </w:tc>
              <w:tc>
                <w:tcPr>
                  <w:tcW w:w="1125" w:type="dxa"/>
                  <w:vAlign w:val="center"/>
                  <w:hideMark/>
                </w:tcPr>
                <w:p w:rsidR="00D85FA1" w:rsidRPr="00D85FA1" w:rsidRDefault="00D85FA1" w:rsidP="00D85FA1">
                  <w:pPr>
                    <w:bidi w:val="0"/>
                    <w:ind w:right="0"/>
                    <w:jc w:val="center"/>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0.948</w:t>
                  </w:r>
                </w:p>
              </w:tc>
              <w:tc>
                <w:tcPr>
                  <w:tcW w:w="900" w:type="dxa"/>
                  <w:vAlign w:val="center"/>
                  <w:hideMark/>
                </w:tcPr>
                <w:p w:rsidR="00D85FA1" w:rsidRPr="00D85FA1" w:rsidRDefault="00D85FA1" w:rsidP="00D85FA1">
                  <w:pPr>
                    <w:bidi w:val="0"/>
                    <w:ind w:right="0"/>
                    <w:jc w:val="center"/>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0.939</w:t>
                  </w:r>
                </w:p>
              </w:tc>
              <w:tc>
                <w:tcPr>
                  <w:tcW w:w="1125" w:type="dxa"/>
                  <w:vAlign w:val="center"/>
                  <w:hideMark/>
                </w:tcPr>
                <w:p w:rsidR="00D85FA1" w:rsidRPr="00D85FA1" w:rsidRDefault="00D85FA1" w:rsidP="00D85FA1">
                  <w:pPr>
                    <w:bidi w:val="0"/>
                    <w:ind w:right="0"/>
                    <w:jc w:val="center"/>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0.943</w:t>
                  </w:r>
                </w:p>
              </w:tc>
            </w:tr>
            <w:tr w:rsidR="00D85FA1" w:rsidRPr="00D85FA1">
              <w:trPr>
                <w:trHeight w:val="300"/>
                <w:tblCellSpacing w:w="15" w:type="dxa"/>
                <w:jc w:val="center"/>
              </w:trPr>
              <w:tc>
                <w:tcPr>
                  <w:tcW w:w="1020" w:type="dxa"/>
                  <w:vAlign w:val="center"/>
                  <w:hideMark/>
                </w:tcPr>
                <w:p w:rsidR="00D85FA1" w:rsidRPr="00D85FA1" w:rsidRDefault="00D85FA1" w:rsidP="00D85FA1">
                  <w:pPr>
                    <w:bidi w:val="0"/>
                    <w:ind w:right="0"/>
                    <w:jc w:val="center"/>
                    <w:rPr>
                      <w:rFonts w:ascii="Times New Roman" w:eastAsia="Times New Roman" w:hAnsi="Times New Roman" w:cs="Times New Roman"/>
                      <w:sz w:val="24"/>
                      <w:szCs w:val="24"/>
                      <w:lang w:bidi="ar-SA"/>
                    </w:rPr>
                  </w:pPr>
                </w:p>
              </w:tc>
              <w:tc>
                <w:tcPr>
                  <w:tcW w:w="1020" w:type="dxa"/>
                  <w:vAlign w:val="center"/>
                  <w:hideMark/>
                </w:tcPr>
                <w:p w:rsidR="00D85FA1" w:rsidRPr="00D85FA1" w:rsidRDefault="00D85FA1" w:rsidP="00D85FA1">
                  <w:pPr>
                    <w:bidi w:val="0"/>
                    <w:ind w:right="0"/>
                    <w:jc w:val="center"/>
                    <w:rPr>
                      <w:rFonts w:ascii="Times New Roman" w:eastAsia="Times New Roman" w:hAnsi="Times New Roman" w:cs="Times New Roman"/>
                      <w:sz w:val="24"/>
                      <w:szCs w:val="24"/>
                      <w:lang w:bidi="ar-SA"/>
                    </w:rPr>
                  </w:pPr>
                </w:p>
              </w:tc>
              <w:tc>
                <w:tcPr>
                  <w:tcW w:w="1125" w:type="dxa"/>
                  <w:vAlign w:val="center"/>
                  <w:hideMark/>
                </w:tcPr>
                <w:p w:rsidR="00D85FA1" w:rsidRPr="00D85FA1" w:rsidRDefault="00D85FA1" w:rsidP="00D85FA1">
                  <w:pPr>
                    <w:bidi w:val="0"/>
                    <w:ind w:right="0"/>
                    <w:jc w:val="center"/>
                    <w:rPr>
                      <w:rFonts w:ascii="Times New Roman" w:eastAsia="Times New Roman" w:hAnsi="Times New Roman" w:cs="Times New Roman"/>
                      <w:sz w:val="24"/>
                      <w:szCs w:val="24"/>
                      <w:lang w:bidi="ar-SA"/>
                    </w:rPr>
                  </w:pPr>
                </w:p>
              </w:tc>
              <w:tc>
                <w:tcPr>
                  <w:tcW w:w="900" w:type="dxa"/>
                  <w:vAlign w:val="center"/>
                  <w:hideMark/>
                </w:tcPr>
                <w:p w:rsidR="00D85FA1" w:rsidRPr="00D85FA1" w:rsidRDefault="00D85FA1" w:rsidP="00D85FA1">
                  <w:pPr>
                    <w:bidi w:val="0"/>
                    <w:ind w:right="0"/>
                    <w:jc w:val="center"/>
                    <w:rPr>
                      <w:rFonts w:ascii="Times New Roman" w:eastAsia="Times New Roman" w:hAnsi="Times New Roman" w:cs="Times New Roman"/>
                      <w:sz w:val="24"/>
                      <w:szCs w:val="24"/>
                      <w:lang w:bidi="ar-SA"/>
                    </w:rPr>
                  </w:pPr>
                </w:p>
              </w:tc>
              <w:tc>
                <w:tcPr>
                  <w:tcW w:w="1125" w:type="dxa"/>
                  <w:vAlign w:val="center"/>
                  <w:hideMark/>
                </w:tcPr>
                <w:p w:rsidR="00D85FA1" w:rsidRPr="00D85FA1" w:rsidRDefault="00D85FA1" w:rsidP="00D85FA1">
                  <w:pPr>
                    <w:bidi w:val="0"/>
                    <w:ind w:right="0"/>
                    <w:jc w:val="center"/>
                    <w:rPr>
                      <w:rFonts w:ascii="Times New Roman" w:eastAsia="Times New Roman" w:hAnsi="Times New Roman" w:cs="Times New Roman"/>
                      <w:sz w:val="24"/>
                      <w:szCs w:val="24"/>
                      <w:lang w:bidi="ar-SA"/>
                    </w:rPr>
                  </w:pPr>
                </w:p>
              </w:tc>
            </w:tr>
            <w:tr w:rsidR="00D85FA1" w:rsidRPr="00D85FA1">
              <w:trPr>
                <w:trHeight w:val="300"/>
                <w:tblCellSpacing w:w="15" w:type="dxa"/>
                <w:jc w:val="center"/>
              </w:trPr>
              <w:tc>
                <w:tcPr>
                  <w:tcW w:w="1020" w:type="dxa"/>
                  <w:vAlign w:val="center"/>
                  <w:hideMark/>
                </w:tcPr>
                <w:p w:rsidR="00D85FA1" w:rsidRPr="00D85FA1" w:rsidRDefault="00D85FA1" w:rsidP="00D85FA1">
                  <w:pPr>
                    <w:bidi w:val="0"/>
                    <w:ind w:right="0"/>
                    <w:jc w:val="center"/>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16</w:t>
                  </w:r>
                </w:p>
              </w:tc>
              <w:tc>
                <w:tcPr>
                  <w:tcW w:w="1020" w:type="dxa"/>
                  <w:vAlign w:val="center"/>
                  <w:hideMark/>
                </w:tcPr>
                <w:p w:rsidR="00D85FA1" w:rsidRPr="00D85FA1" w:rsidRDefault="00D85FA1" w:rsidP="00D85FA1">
                  <w:pPr>
                    <w:bidi w:val="0"/>
                    <w:ind w:right="0"/>
                    <w:jc w:val="center"/>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0.885</w:t>
                  </w:r>
                </w:p>
              </w:tc>
              <w:tc>
                <w:tcPr>
                  <w:tcW w:w="1125" w:type="dxa"/>
                  <w:vAlign w:val="center"/>
                  <w:hideMark/>
                </w:tcPr>
                <w:p w:rsidR="00D85FA1" w:rsidRPr="00D85FA1" w:rsidRDefault="00D85FA1" w:rsidP="00D85FA1">
                  <w:pPr>
                    <w:bidi w:val="0"/>
                    <w:ind w:right="0"/>
                    <w:jc w:val="center"/>
                    <w:rPr>
                      <w:rFonts w:ascii="Times New Roman" w:eastAsia="Times New Roman" w:hAnsi="Times New Roman" w:cs="Times New Roman"/>
                      <w:sz w:val="24"/>
                      <w:szCs w:val="24"/>
                      <w:lang w:bidi="ar-SA"/>
                    </w:rPr>
                  </w:pPr>
                </w:p>
              </w:tc>
              <w:tc>
                <w:tcPr>
                  <w:tcW w:w="900" w:type="dxa"/>
                  <w:vAlign w:val="center"/>
                  <w:hideMark/>
                </w:tcPr>
                <w:p w:rsidR="00D85FA1" w:rsidRPr="00D85FA1" w:rsidRDefault="00D85FA1" w:rsidP="00D85FA1">
                  <w:pPr>
                    <w:bidi w:val="0"/>
                    <w:ind w:right="0"/>
                    <w:jc w:val="center"/>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0.964</w:t>
                  </w:r>
                </w:p>
              </w:tc>
              <w:tc>
                <w:tcPr>
                  <w:tcW w:w="1125" w:type="dxa"/>
                  <w:vAlign w:val="center"/>
                  <w:hideMark/>
                </w:tcPr>
                <w:p w:rsidR="00D85FA1" w:rsidRPr="00D85FA1" w:rsidRDefault="00D85FA1" w:rsidP="00D85FA1">
                  <w:pPr>
                    <w:bidi w:val="0"/>
                    <w:ind w:right="0"/>
                    <w:jc w:val="center"/>
                    <w:rPr>
                      <w:rFonts w:ascii="Times New Roman" w:eastAsia="Times New Roman" w:hAnsi="Times New Roman" w:cs="Times New Roman"/>
                      <w:sz w:val="24"/>
                      <w:szCs w:val="24"/>
                      <w:lang w:bidi="ar-SA"/>
                    </w:rPr>
                  </w:pPr>
                </w:p>
              </w:tc>
            </w:tr>
            <w:tr w:rsidR="00D85FA1" w:rsidRPr="00D85FA1">
              <w:trPr>
                <w:trHeight w:val="300"/>
                <w:tblCellSpacing w:w="15" w:type="dxa"/>
                <w:jc w:val="center"/>
              </w:trPr>
              <w:tc>
                <w:tcPr>
                  <w:tcW w:w="1020" w:type="dxa"/>
                  <w:vAlign w:val="center"/>
                  <w:hideMark/>
                </w:tcPr>
                <w:p w:rsidR="00D85FA1" w:rsidRPr="00D85FA1" w:rsidRDefault="00D85FA1" w:rsidP="00D85FA1">
                  <w:pPr>
                    <w:bidi w:val="0"/>
                    <w:ind w:right="0"/>
                    <w:jc w:val="center"/>
                    <w:rPr>
                      <w:rFonts w:ascii="Times New Roman" w:eastAsia="Times New Roman" w:hAnsi="Times New Roman" w:cs="Times New Roman"/>
                      <w:sz w:val="24"/>
                      <w:szCs w:val="24"/>
                      <w:lang w:bidi="ar-SA"/>
                    </w:rPr>
                  </w:pPr>
                </w:p>
              </w:tc>
              <w:tc>
                <w:tcPr>
                  <w:tcW w:w="1020" w:type="dxa"/>
                  <w:vAlign w:val="center"/>
                  <w:hideMark/>
                </w:tcPr>
                <w:p w:rsidR="00D85FA1" w:rsidRPr="00D85FA1" w:rsidRDefault="00D85FA1" w:rsidP="00D85FA1">
                  <w:pPr>
                    <w:bidi w:val="0"/>
                    <w:ind w:right="0"/>
                    <w:jc w:val="center"/>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0.984</w:t>
                  </w:r>
                </w:p>
              </w:tc>
              <w:tc>
                <w:tcPr>
                  <w:tcW w:w="1125" w:type="dxa"/>
                  <w:vAlign w:val="center"/>
                  <w:hideMark/>
                </w:tcPr>
                <w:p w:rsidR="00D85FA1" w:rsidRPr="00D85FA1" w:rsidRDefault="00D85FA1" w:rsidP="00D85FA1">
                  <w:pPr>
                    <w:bidi w:val="0"/>
                    <w:ind w:right="0"/>
                    <w:jc w:val="center"/>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0.935</w:t>
                  </w:r>
                </w:p>
              </w:tc>
              <w:tc>
                <w:tcPr>
                  <w:tcW w:w="900" w:type="dxa"/>
                  <w:vAlign w:val="center"/>
                  <w:hideMark/>
                </w:tcPr>
                <w:p w:rsidR="00D85FA1" w:rsidRPr="00D85FA1" w:rsidRDefault="00D85FA1" w:rsidP="00D85FA1">
                  <w:pPr>
                    <w:bidi w:val="0"/>
                    <w:ind w:right="0"/>
                    <w:jc w:val="center"/>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0.931</w:t>
                  </w:r>
                </w:p>
              </w:tc>
              <w:tc>
                <w:tcPr>
                  <w:tcW w:w="1125" w:type="dxa"/>
                  <w:vAlign w:val="center"/>
                  <w:hideMark/>
                </w:tcPr>
                <w:p w:rsidR="00D85FA1" w:rsidRPr="00D85FA1" w:rsidRDefault="00D85FA1" w:rsidP="00D85FA1">
                  <w:pPr>
                    <w:bidi w:val="0"/>
                    <w:ind w:right="0"/>
                    <w:jc w:val="center"/>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0.948</w:t>
                  </w:r>
                </w:p>
              </w:tc>
            </w:tr>
          </w:tbl>
          <w:p w:rsidR="00D85FA1" w:rsidRPr="00D85FA1" w:rsidRDefault="00D85FA1" w:rsidP="00D85FA1">
            <w:pPr>
              <w:bidi w:val="0"/>
              <w:ind w:right="0"/>
              <w:jc w:val="center"/>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Average recovery (Ambient) 0.931 </w:t>
            </w:r>
            <w:r w:rsidRPr="00D85FA1">
              <w:rPr>
                <w:rFonts w:ascii="Times New Roman" w:eastAsia="Times New Roman" w:hAnsi="Times New Roman" w:cs="Times New Roman"/>
                <w:sz w:val="24"/>
                <w:szCs w:val="24"/>
                <w:lang w:bidi="ar-SA"/>
              </w:rPr>
              <w:br/>
              <w:t>Average recovery (Freezer) 0.934 </w:t>
            </w:r>
          </w:p>
          <w:p w:rsidR="00D85FA1" w:rsidRPr="00D85FA1" w:rsidRDefault="00D85FA1" w:rsidP="00D85FA1">
            <w:pPr>
              <w:bidi w:val="0"/>
              <w:ind w:right="72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 xml:space="preserve">2.7 Recommended air volume and sampling rate </w:t>
            </w:r>
          </w:p>
          <w:p w:rsidR="00D85FA1" w:rsidRPr="00D85FA1" w:rsidRDefault="00D85FA1" w:rsidP="00D85FA1">
            <w:pPr>
              <w:bidi w:val="0"/>
              <w:ind w:right="72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 xml:space="preserve">2.7.1 The recommended air volume is 60 L. </w:t>
            </w:r>
            <w:r w:rsidRPr="00D85FA1">
              <w:rPr>
                <w:rFonts w:ascii="Times New Roman" w:eastAsia="Times New Roman" w:hAnsi="Times New Roman" w:cs="Times New Roman"/>
                <w:sz w:val="24"/>
                <w:szCs w:val="24"/>
                <w:lang w:bidi="ar-SA"/>
              </w:rPr>
              <w:br/>
            </w:r>
            <w:r w:rsidRPr="00D85FA1">
              <w:rPr>
                <w:rFonts w:ascii="Times New Roman" w:eastAsia="Times New Roman" w:hAnsi="Times New Roman" w:cs="Times New Roman"/>
                <w:sz w:val="24"/>
                <w:szCs w:val="24"/>
                <w:lang w:bidi="ar-SA"/>
              </w:rPr>
              <w:lastRenderedPageBreak/>
              <w:br/>
              <w:t xml:space="preserve">2.7.2 The recommended flow rate is 1.0 L/min. </w:t>
            </w:r>
          </w:p>
          <w:p w:rsidR="00D85FA1" w:rsidRPr="00D85FA1" w:rsidRDefault="00D85FA1" w:rsidP="00D85FA1">
            <w:pPr>
              <w:bidi w:val="0"/>
              <w:ind w:right="72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 xml:space="preserve">2.8 Interferences (sampling) </w:t>
            </w:r>
            <w:r w:rsidRPr="00D85FA1">
              <w:rPr>
                <w:rFonts w:ascii="Times New Roman" w:eastAsia="Times New Roman" w:hAnsi="Times New Roman" w:cs="Times New Roman"/>
                <w:sz w:val="24"/>
                <w:szCs w:val="24"/>
                <w:lang w:bidi="ar-SA"/>
              </w:rPr>
              <w:br/>
            </w:r>
            <w:r w:rsidRPr="00D85FA1">
              <w:rPr>
                <w:rFonts w:ascii="Times New Roman" w:eastAsia="Times New Roman" w:hAnsi="Times New Roman" w:cs="Times New Roman"/>
                <w:sz w:val="24"/>
                <w:szCs w:val="24"/>
                <w:lang w:bidi="ar-SA"/>
              </w:rPr>
              <w:br/>
              <w:t xml:space="preserve">There are no known compounds which will interfere with the collection of chlorodiphenyl (54%). Suspected interferences should be reported to the laboratory with submitted samples. </w:t>
            </w:r>
            <w:r w:rsidRPr="00D85FA1">
              <w:rPr>
                <w:rFonts w:ascii="Times New Roman" w:eastAsia="Times New Roman" w:hAnsi="Times New Roman" w:cs="Times New Roman"/>
                <w:sz w:val="24"/>
                <w:szCs w:val="24"/>
                <w:lang w:bidi="ar-SA"/>
              </w:rPr>
              <w:br/>
            </w:r>
            <w:r w:rsidRPr="00D85FA1">
              <w:rPr>
                <w:rFonts w:ascii="Times New Roman" w:eastAsia="Times New Roman" w:hAnsi="Times New Roman" w:cs="Times New Roman"/>
                <w:sz w:val="24"/>
                <w:szCs w:val="24"/>
                <w:lang w:bidi="ar-SA"/>
              </w:rPr>
              <w:br/>
              <w:t xml:space="preserve">2.9 Safety precautions (sampling) </w:t>
            </w:r>
          </w:p>
          <w:p w:rsidR="00D85FA1" w:rsidRPr="00D85FA1" w:rsidRDefault="00D85FA1" w:rsidP="00D85FA1">
            <w:pPr>
              <w:bidi w:val="0"/>
              <w:ind w:right="72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2.9.1 Attach the sampling equipment in such a manner that it will not interfere with employee's work performance or safety.</w:t>
            </w:r>
            <w:r w:rsidRPr="00D85FA1">
              <w:rPr>
                <w:rFonts w:ascii="Times New Roman" w:eastAsia="Times New Roman" w:hAnsi="Times New Roman" w:cs="Times New Roman"/>
                <w:sz w:val="24"/>
                <w:szCs w:val="24"/>
                <w:lang w:bidi="ar-SA"/>
              </w:rPr>
              <w:br/>
            </w:r>
            <w:r w:rsidRPr="00D85FA1">
              <w:rPr>
                <w:rFonts w:ascii="Times New Roman" w:eastAsia="Times New Roman" w:hAnsi="Times New Roman" w:cs="Times New Roman"/>
                <w:sz w:val="24"/>
                <w:szCs w:val="24"/>
                <w:lang w:bidi="ar-SA"/>
              </w:rPr>
              <w:br/>
              <w:t xml:space="preserve">2.9.2 Follow all safety practices that apply to the work area being sampled. </w:t>
            </w:r>
          </w:p>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 xml:space="preserve">3. Analytical procedure </w:t>
            </w:r>
          </w:p>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 xml:space="preserve">3.1 Apparatus </w:t>
            </w:r>
          </w:p>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 xml:space="preserve">3.1.1 A GC with an ECD. A Hewlett-Packard 5890A GC equipped with both an ECD and a Hewlett-Packard 7671A automatic sampler was used in this evaluation. </w:t>
            </w:r>
            <w:r w:rsidRPr="00D85FA1">
              <w:rPr>
                <w:rFonts w:ascii="Times New Roman" w:eastAsia="Times New Roman" w:hAnsi="Times New Roman" w:cs="Times New Roman"/>
                <w:sz w:val="24"/>
                <w:szCs w:val="24"/>
                <w:lang w:bidi="ar-SA"/>
              </w:rPr>
              <w:br/>
            </w:r>
            <w:r w:rsidRPr="00D85FA1">
              <w:rPr>
                <w:rFonts w:ascii="Times New Roman" w:eastAsia="Times New Roman" w:hAnsi="Times New Roman" w:cs="Times New Roman"/>
                <w:sz w:val="24"/>
                <w:szCs w:val="24"/>
                <w:lang w:bidi="ar-SA"/>
              </w:rPr>
              <w:br/>
              <w:t xml:space="preserve">3.1.2 A GC column capable of resolving PCB components into a distinguishable pattern. A 60 m × 0.32 mm i.d. SE-30 capillary GC column with a 0.25 µm film thickness was used in this evaluation. </w:t>
            </w:r>
            <w:r w:rsidRPr="00D85FA1">
              <w:rPr>
                <w:rFonts w:ascii="Times New Roman" w:eastAsia="Times New Roman" w:hAnsi="Times New Roman" w:cs="Times New Roman"/>
                <w:sz w:val="24"/>
                <w:szCs w:val="24"/>
                <w:lang w:bidi="ar-SA"/>
              </w:rPr>
              <w:br/>
            </w:r>
            <w:r w:rsidRPr="00D85FA1">
              <w:rPr>
                <w:rFonts w:ascii="Times New Roman" w:eastAsia="Times New Roman" w:hAnsi="Times New Roman" w:cs="Times New Roman"/>
                <w:sz w:val="24"/>
                <w:szCs w:val="24"/>
                <w:lang w:bidi="ar-SA"/>
              </w:rPr>
              <w:br/>
              <w:t xml:space="preserve">3.1.3 An electronic integrator or other suitable means of measuring peak areas. A Hewlett-Packard 3357 data system was used in this evaluation. 3.1.4 Vials, 2-mL and 20-mL glass capped with PTFE-lined septa. </w:t>
            </w:r>
            <w:r w:rsidRPr="00D85FA1">
              <w:rPr>
                <w:rFonts w:ascii="Times New Roman" w:eastAsia="Times New Roman" w:hAnsi="Times New Roman" w:cs="Times New Roman"/>
                <w:sz w:val="24"/>
                <w:szCs w:val="24"/>
                <w:lang w:bidi="ar-SA"/>
              </w:rPr>
              <w:br/>
            </w:r>
            <w:r w:rsidRPr="00D85FA1">
              <w:rPr>
                <w:rFonts w:ascii="Times New Roman" w:eastAsia="Times New Roman" w:hAnsi="Times New Roman" w:cs="Times New Roman"/>
                <w:sz w:val="24"/>
                <w:szCs w:val="24"/>
                <w:lang w:bidi="ar-SA"/>
              </w:rPr>
              <w:br/>
              <w:t xml:space="preserve">3.1.5 Volumetric flasks, pipets, and syringes. </w:t>
            </w:r>
          </w:p>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 xml:space="preserve">3.2 Reagents </w:t>
            </w:r>
          </w:p>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 xml:space="preserve">3.2.1 Hydrogen, air, oxygen, and nitrogen, GC grade. </w:t>
            </w:r>
            <w:r w:rsidRPr="00D85FA1">
              <w:rPr>
                <w:rFonts w:ascii="Times New Roman" w:eastAsia="Times New Roman" w:hAnsi="Times New Roman" w:cs="Times New Roman"/>
                <w:sz w:val="24"/>
                <w:szCs w:val="24"/>
                <w:lang w:bidi="ar-SA"/>
              </w:rPr>
              <w:br/>
            </w:r>
            <w:r w:rsidRPr="00D85FA1">
              <w:rPr>
                <w:rFonts w:ascii="Times New Roman" w:eastAsia="Times New Roman" w:hAnsi="Times New Roman" w:cs="Times New Roman"/>
                <w:sz w:val="24"/>
                <w:szCs w:val="24"/>
                <w:lang w:bidi="ar-SA"/>
              </w:rPr>
              <w:br/>
              <w:t xml:space="preserve">3.2.2 Toluene, Pesticide grade. </w:t>
            </w:r>
            <w:r w:rsidRPr="00D85FA1">
              <w:rPr>
                <w:rFonts w:ascii="Times New Roman" w:eastAsia="Times New Roman" w:hAnsi="Times New Roman" w:cs="Times New Roman"/>
                <w:sz w:val="24"/>
                <w:szCs w:val="24"/>
                <w:lang w:bidi="ar-SA"/>
              </w:rPr>
              <w:br/>
            </w:r>
            <w:r w:rsidRPr="00D85FA1">
              <w:rPr>
                <w:rFonts w:ascii="Times New Roman" w:eastAsia="Times New Roman" w:hAnsi="Times New Roman" w:cs="Times New Roman"/>
                <w:sz w:val="24"/>
                <w:szCs w:val="24"/>
                <w:lang w:bidi="ar-SA"/>
              </w:rPr>
              <w:br/>
              <w:t xml:space="preserve">3.2.3 Chlorodiphenyl (54%). A 100% pure standard from EPA was used. </w:t>
            </w:r>
            <w:r w:rsidRPr="00D85FA1">
              <w:rPr>
                <w:rFonts w:ascii="Times New Roman" w:eastAsia="Times New Roman" w:hAnsi="Times New Roman" w:cs="Times New Roman"/>
                <w:sz w:val="24"/>
                <w:szCs w:val="24"/>
                <w:lang w:bidi="ar-SA"/>
              </w:rPr>
              <w:br/>
            </w:r>
            <w:r w:rsidRPr="00D85FA1">
              <w:rPr>
                <w:rFonts w:ascii="Times New Roman" w:eastAsia="Times New Roman" w:hAnsi="Times New Roman" w:cs="Times New Roman"/>
                <w:sz w:val="24"/>
                <w:szCs w:val="24"/>
                <w:lang w:bidi="ar-SA"/>
              </w:rPr>
              <w:br/>
              <w:t xml:space="preserve">3.2.4 Desorbing solution. If an internal standard method is used, the desorbing solution is prepared by adding the </w:t>
            </w:r>
            <w:r w:rsidRPr="00D85FA1">
              <w:rPr>
                <w:rFonts w:ascii="Times New Roman" w:eastAsia="Times New Roman" w:hAnsi="Times New Roman" w:cs="Times New Roman"/>
                <w:sz w:val="24"/>
                <w:szCs w:val="24"/>
                <w:lang w:bidi="ar-SA"/>
              </w:rPr>
              <w:lastRenderedPageBreak/>
              <w:t xml:space="preserve">internal standard to the toluene. A 0.5 µg/mL solution of mirex, 95.5% pure from EPA, was used as the internal standard in this evaluation. Otherwise, toluene is used to desorb the samples. </w:t>
            </w:r>
          </w:p>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 xml:space="preserve">3.3 Standard preparation </w:t>
            </w:r>
            <w:r w:rsidRPr="00D85FA1">
              <w:rPr>
                <w:rFonts w:ascii="Times New Roman" w:eastAsia="Times New Roman" w:hAnsi="Times New Roman" w:cs="Times New Roman"/>
                <w:sz w:val="24"/>
                <w:szCs w:val="24"/>
                <w:lang w:bidi="ar-SA"/>
              </w:rPr>
              <w:br/>
            </w:r>
            <w:r w:rsidRPr="00D85FA1">
              <w:rPr>
                <w:rFonts w:ascii="Times New Roman" w:eastAsia="Times New Roman" w:hAnsi="Times New Roman" w:cs="Times New Roman"/>
                <w:sz w:val="24"/>
                <w:szCs w:val="24"/>
                <w:lang w:bidi="ar-SA"/>
              </w:rPr>
              <w:br/>
              <w:t xml:space="preserve">Prepare standard stock solutions by adding toluene or desorbing solution (if an internal standard is used) to preweighed amounts of chlorodiphenyl (54%). Prepare working standards from stock standards by diluting with toluene or desorbing solution. Store stock and dilute standards in a freezer. </w:t>
            </w:r>
            <w:r w:rsidRPr="00D85FA1">
              <w:rPr>
                <w:rFonts w:ascii="Times New Roman" w:eastAsia="Times New Roman" w:hAnsi="Times New Roman" w:cs="Times New Roman"/>
                <w:sz w:val="24"/>
                <w:szCs w:val="24"/>
                <w:lang w:bidi="ar-SA"/>
              </w:rPr>
              <w:br/>
            </w:r>
            <w:r w:rsidRPr="00D85FA1">
              <w:rPr>
                <w:rFonts w:ascii="Times New Roman" w:eastAsia="Times New Roman" w:hAnsi="Times New Roman" w:cs="Times New Roman"/>
                <w:sz w:val="24"/>
                <w:szCs w:val="24"/>
                <w:lang w:bidi="ar-SA"/>
              </w:rPr>
              <w:br/>
            </w:r>
            <w:bookmarkStart w:id="0" w:name="sec34"/>
            <w:bookmarkEnd w:id="0"/>
            <w:r w:rsidRPr="00D85FA1">
              <w:rPr>
                <w:rFonts w:ascii="Times New Roman" w:eastAsia="Times New Roman" w:hAnsi="Times New Roman" w:cs="Times New Roman"/>
                <w:sz w:val="24"/>
                <w:szCs w:val="24"/>
                <w:lang w:bidi="ar-SA"/>
              </w:rPr>
              <w:t xml:space="preserve">3.4 Sample preparation </w:t>
            </w:r>
          </w:p>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 xml:space="preserve">3.4.1 Transfer the 13-mm glass fiber filter and the 270-mg section of the sampling tube to a scintillation vial. Place the first foam plug and the 140-mg section in a separate vial. A small glass funnel can be used to facilitate the transfer of the adsorbent. Discard the rear foam plug. Do not discard the glass sampling tube; it can be reused. </w:t>
            </w:r>
            <w:r w:rsidRPr="00D85FA1">
              <w:rPr>
                <w:rFonts w:ascii="Times New Roman" w:eastAsia="Times New Roman" w:hAnsi="Times New Roman" w:cs="Times New Roman"/>
                <w:sz w:val="24"/>
                <w:szCs w:val="24"/>
                <w:lang w:bidi="ar-SA"/>
              </w:rPr>
              <w:br/>
            </w:r>
            <w:r w:rsidRPr="00D85FA1">
              <w:rPr>
                <w:rFonts w:ascii="Times New Roman" w:eastAsia="Times New Roman" w:hAnsi="Times New Roman" w:cs="Times New Roman"/>
                <w:sz w:val="24"/>
                <w:szCs w:val="24"/>
                <w:lang w:bidi="ar-SA"/>
              </w:rPr>
              <w:br/>
              <w:t xml:space="preserve">3.4.2 Add 5.0 mL of toluene or desorbing solution to each vial. </w:t>
            </w:r>
            <w:r w:rsidRPr="00D85FA1">
              <w:rPr>
                <w:rFonts w:ascii="Times New Roman" w:eastAsia="Times New Roman" w:hAnsi="Times New Roman" w:cs="Times New Roman"/>
                <w:sz w:val="24"/>
                <w:szCs w:val="24"/>
                <w:lang w:bidi="ar-SA"/>
              </w:rPr>
              <w:br/>
            </w:r>
            <w:r w:rsidRPr="00D85FA1">
              <w:rPr>
                <w:rFonts w:ascii="Times New Roman" w:eastAsia="Times New Roman" w:hAnsi="Times New Roman" w:cs="Times New Roman"/>
                <w:sz w:val="24"/>
                <w:szCs w:val="24"/>
                <w:lang w:bidi="ar-SA"/>
              </w:rPr>
              <w:br/>
              <w:t xml:space="preserve">3.4.3 Seal the vials with PTFE-lined septa and desorb them for 1/2 hour on a mechanical shaker. </w:t>
            </w:r>
          </w:p>
          <w:p w:rsidR="00D85FA1" w:rsidRPr="00D85FA1" w:rsidRDefault="00D85FA1" w:rsidP="00D85FA1">
            <w:pPr>
              <w:bidi w:val="0"/>
              <w:ind w:right="0"/>
              <w:jc w:val="left"/>
              <w:rPr>
                <w:rFonts w:ascii="Times New Roman" w:eastAsia="Times New Roman" w:hAnsi="Times New Roman" w:cs="Times New Roman"/>
                <w:sz w:val="24"/>
                <w:szCs w:val="24"/>
                <w:lang w:bidi="ar-SA"/>
              </w:rPr>
            </w:pPr>
            <w:bookmarkStart w:id="1" w:name="sec35"/>
            <w:bookmarkEnd w:id="1"/>
            <w:r w:rsidRPr="00D85FA1">
              <w:rPr>
                <w:rFonts w:ascii="Times New Roman" w:eastAsia="Times New Roman" w:hAnsi="Times New Roman" w:cs="Times New Roman"/>
                <w:sz w:val="24"/>
                <w:szCs w:val="24"/>
                <w:lang w:bidi="ar-SA"/>
              </w:rPr>
              <w:t xml:space="preserve">3.5 Analysis </w:t>
            </w:r>
          </w:p>
          <w:p w:rsidR="00D85FA1" w:rsidRPr="00D85FA1" w:rsidRDefault="00D85FA1" w:rsidP="00D85FA1">
            <w:pPr>
              <w:bidi w:val="0"/>
              <w:spacing w:after="24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 xml:space="preserve">3.5.1 GC conditions </w:t>
            </w:r>
          </w:p>
          <w:tbl>
            <w:tblPr>
              <w:tblW w:w="4250" w:type="pct"/>
              <w:tblCellSpacing w:w="0" w:type="dxa"/>
              <w:tblCellMar>
                <w:left w:w="0" w:type="dxa"/>
                <w:right w:w="0" w:type="dxa"/>
              </w:tblCellMar>
              <w:tblLook w:val="04A0"/>
            </w:tblPr>
            <w:tblGrid>
              <w:gridCol w:w="4909"/>
              <w:gridCol w:w="4909"/>
            </w:tblGrid>
            <w:tr w:rsidR="00D85FA1" w:rsidRPr="00D85FA1">
              <w:trPr>
                <w:tblCellSpacing w:w="0" w:type="dxa"/>
              </w:trPr>
              <w:tc>
                <w:tcPr>
                  <w:tcW w:w="2500" w:type="pct"/>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Column temperature:</w:t>
                  </w:r>
                </w:p>
              </w:tc>
              <w:tc>
                <w:tcPr>
                  <w:tcW w:w="2500" w:type="pct"/>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220°C (isothermal)</w:t>
                  </w:r>
                </w:p>
              </w:tc>
            </w:tr>
            <w:tr w:rsidR="00D85FA1" w:rsidRPr="00D85FA1">
              <w:trPr>
                <w:tblCellSpacing w:w="0" w:type="dxa"/>
              </w:trPr>
              <w:tc>
                <w:tcPr>
                  <w:tcW w:w="2500" w:type="pct"/>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Injector temperature:</w:t>
                  </w:r>
                </w:p>
              </w:tc>
              <w:tc>
                <w:tcPr>
                  <w:tcW w:w="2500" w:type="pct"/>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250°C</w:t>
                  </w:r>
                </w:p>
              </w:tc>
            </w:tr>
            <w:tr w:rsidR="00D85FA1" w:rsidRPr="00D85FA1">
              <w:trPr>
                <w:tblCellSpacing w:w="0" w:type="dxa"/>
              </w:trPr>
              <w:tc>
                <w:tcPr>
                  <w:tcW w:w="2500" w:type="pct"/>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Carrier gas:</w:t>
                  </w:r>
                </w:p>
              </w:tc>
              <w:tc>
                <w:tcPr>
                  <w:tcW w:w="2500" w:type="pct"/>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hydrogen</w:t>
                  </w:r>
                </w:p>
              </w:tc>
            </w:tr>
            <w:tr w:rsidR="00D85FA1" w:rsidRPr="00D85FA1">
              <w:trPr>
                <w:tblCellSpacing w:w="0" w:type="dxa"/>
              </w:trPr>
              <w:tc>
                <w:tcPr>
                  <w:tcW w:w="2500" w:type="pct"/>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Flow rate:</w:t>
                  </w:r>
                </w:p>
              </w:tc>
              <w:tc>
                <w:tcPr>
                  <w:tcW w:w="2500" w:type="pct"/>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1.97 L/min</w:t>
                  </w:r>
                </w:p>
              </w:tc>
            </w:tr>
            <w:tr w:rsidR="00D85FA1" w:rsidRPr="00D85FA1">
              <w:trPr>
                <w:tblCellSpacing w:w="0" w:type="dxa"/>
              </w:trPr>
              <w:tc>
                <w:tcPr>
                  <w:tcW w:w="2500" w:type="pct"/>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Injection volume:</w:t>
                  </w:r>
                </w:p>
              </w:tc>
              <w:tc>
                <w:tcPr>
                  <w:tcW w:w="2500" w:type="pct"/>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I µL</w:t>
                  </w:r>
                </w:p>
              </w:tc>
            </w:tr>
            <w:tr w:rsidR="00D85FA1" w:rsidRPr="00D85FA1">
              <w:trPr>
                <w:tblCellSpacing w:w="0" w:type="dxa"/>
              </w:trPr>
              <w:tc>
                <w:tcPr>
                  <w:tcW w:w="2500" w:type="pct"/>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GC column:</w:t>
                  </w:r>
                </w:p>
              </w:tc>
              <w:tc>
                <w:tcPr>
                  <w:tcW w:w="2500" w:type="pct"/>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60 m × 0.32 mm i.d. SE-30, 0.25 µm film </w:t>
                  </w:r>
                </w:p>
              </w:tc>
            </w:tr>
            <w:tr w:rsidR="00D85FA1" w:rsidRPr="00D85FA1">
              <w:trPr>
                <w:tblCellSpacing w:w="0" w:type="dxa"/>
              </w:trPr>
              <w:tc>
                <w:tcPr>
                  <w:tcW w:w="2500" w:type="pct"/>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Column head pressure:</w:t>
                  </w:r>
                </w:p>
              </w:tc>
              <w:tc>
                <w:tcPr>
                  <w:tcW w:w="2500" w:type="pct"/>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15 psi</w:t>
                  </w:r>
                </w:p>
              </w:tc>
            </w:tr>
            <w:tr w:rsidR="00D85FA1" w:rsidRPr="00D85FA1">
              <w:trPr>
                <w:tblCellSpacing w:w="0" w:type="dxa"/>
              </w:trPr>
              <w:tc>
                <w:tcPr>
                  <w:tcW w:w="2500" w:type="pct"/>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Split ratio:</w:t>
                  </w:r>
                </w:p>
              </w:tc>
              <w:tc>
                <w:tcPr>
                  <w:tcW w:w="2500" w:type="pct"/>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32 to 1</w:t>
                  </w:r>
                </w:p>
              </w:tc>
            </w:tr>
          </w:tbl>
          <w:p w:rsidR="00D85FA1" w:rsidRPr="00D85FA1" w:rsidRDefault="00D85FA1" w:rsidP="00D85FA1">
            <w:pPr>
              <w:bidi w:val="0"/>
              <w:spacing w:after="24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br/>
              <w:t xml:space="preserve">ECD conditions </w:t>
            </w:r>
          </w:p>
          <w:tbl>
            <w:tblPr>
              <w:tblW w:w="4250" w:type="pct"/>
              <w:tblCellSpacing w:w="0" w:type="dxa"/>
              <w:tblCellMar>
                <w:left w:w="0" w:type="dxa"/>
                <w:right w:w="0" w:type="dxa"/>
              </w:tblCellMar>
              <w:tblLook w:val="04A0"/>
            </w:tblPr>
            <w:tblGrid>
              <w:gridCol w:w="4909"/>
              <w:gridCol w:w="4909"/>
            </w:tblGrid>
            <w:tr w:rsidR="00D85FA1" w:rsidRPr="00D85FA1">
              <w:trPr>
                <w:tblCellSpacing w:w="0" w:type="dxa"/>
              </w:trPr>
              <w:tc>
                <w:tcPr>
                  <w:tcW w:w="2500" w:type="pct"/>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Makeup gas:</w:t>
                  </w:r>
                </w:p>
              </w:tc>
              <w:tc>
                <w:tcPr>
                  <w:tcW w:w="2500" w:type="pct"/>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nitrogen</w:t>
                  </w:r>
                </w:p>
              </w:tc>
            </w:tr>
            <w:tr w:rsidR="00D85FA1" w:rsidRPr="00D85FA1">
              <w:trPr>
                <w:tblCellSpacing w:w="0" w:type="dxa"/>
              </w:trPr>
              <w:tc>
                <w:tcPr>
                  <w:tcW w:w="2500" w:type="pct"/>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Flow rate:</w:t>
                  </w:r>
                </w:p>
              </w:tc>
              <w:tc>
                <w:tcPr>
                  <w:tcW w:w="2500" w:type="pct"/>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20 mL/min mL solution </w:t>
                  </w:r>
                </w:p>
              </w:tc>
            </w:tr>
            <w:tr w:rsidR="00D85FA1" w:rsidRPr="00D85FA1">
              <w:trPr>
                <w:tblCellSpacing w:w="0" w:type="dxa"/>
              </w:trPr>
              <w:tc>
                <w:tcPr>
                  <w:tcW w:w="2500" w:type="pct"/>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lastRenderedPageBreak/>
                    <w:t>Detector temperature:</w:t>
                  </w:r>
                </w:p>
              </w:tc>
              <w:tc>
                <w:tcPr>
                  <w:tcW w:w="2500" w:type="pct"/>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300°C</w:t>
                  </w:r>
                </w:p>
              </w:tc>
            </w:tr>
          </w:tbl>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br/>
              <w:t xml:space="preserve">3.5.2 Chromatogram </w:t>
            </w:r>
          </w:p>
          <w:p w:rsidR="00D85FA1" w:rsidRPr="00D85FA1" w:rsidRDefault="00D85FA1" w:rsidP="00D85FA1">
            <w:pPr>
              <w:bidi w:val="0"/>
              <w:ind w:right="0"/>
              <w:jc w:val="left"/>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5143500" cy="2819400"/>
                  <wp:effectExtent l="19050" t="0" r="0" b="0"/>
                  <wp:docPr id="4" name="Picture 4"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 problems with accessibility in using figures please contact the SLTC at (801) 233-4900."/>
                          <pic:cNvPicPr>
                            <a:picLocks noChangeAspect="1" noChangeArrowheads="1"/>
                          </pic:cNvPicPr>
                        </pic:nvPicPr>
                        <pic:blipFill>
                          <a:blip r:embed="rId22"/>
                          <a:srcRect/>
                          <a:stretch>
                            <a:fillRect/>
                          </a:stretch>
                        </pic:blipFill>
                        <pic:spPr bwMode="auto">
                          <a:xfrm>
                            <a:off x="0" y="0"/>
                            <a:ext cx="5143500" cy="2819400"/>
                          </a:xfrm>
                          <a:prstGeom prst="rect">
                            <a:avLst/>
                          </a:prstGeom>
                          <a:noFill/>
                          <a:ln w="9525">
                            <a:noFill/>
                            <a:miter lim="800000"/>
                            <a:headEnd/>
                            <a:tailEnd/>
                          </a:ln>
                        </pic:spPr>
                      </pic:pic>
                    </a:graphicData>
                  </a:graphic>
                </wp:inline>
              </w:drawing>
            </w:r>
            <w:r w:rsidRPr="00D85FA1">
              <w:rPr>
                <w:rFonts w:ascii="Times New Roman" w:eastAsia="Times New Roman" w:hAnsi="Times New Roman" w:cs="Times New Roman"/>
                <w:sz w:val="24"/>
                <w:szCs w:val="24"/>
                <w:lang w:bidi="ar-SA"/>
              </w:rPr>
              <w:br/>
            </w:r>
            <w:r w:rsidRPr="00D85FA1">
              <w:rPr>
                <w:rFonts w:ascii="Times New Roman" w:eastAsia="Times New Roman" w:hAnsi="Times New Roman" w:cs="Times New Roman"/>
                <w:sz w:val="24"/>
                <w:szCs w:val="24"/>
                <w:lang w:bidi="ar-SA"/>
              </w:rPr>
              <w:br/>
              <w:t xml:space="preserve">3.6 Interferences (analytical) </w:t>
            </w:r>
          </w:p>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 xml:space="preserve">3.6.1 Any compound appearing in the same retention time window desorbing as chlorodiphenyl (54%) and capable of causing an ECD response is a potential interference. Generally, chromatographic conditions can be altered to separate </w:t>
            </w:r>
            <w:proofErr w:type="gramStart"/>
            <w:r w:rsidRPr="00D85FA1">
              <w:rPr>
                <w:rFonts w:ascii="Times New Roman" w:eastAsia="Times New Roman" w:hAnsi="Times New Roman" w:cs="Times New Roman"/>
                <w:sz w:val="24"/>
                <w:szCs w:val="24"/>
                <w:lang w:bidi="ar-SA"/>
              </w:rPr>
              <w:t>an interference</w:t>
            </w:r>
            <w:proofErr w:type="gramEnd"/>
            <w:r w:rsidRPr="00D85FA1">
              <w:rPr>
                <w:rFonts w:ascii="Times New Roman" w:eastAsia="Times New Roman" w:hAnsi="Times New Roman" w:cs="Times New Roman"/>
                <w:sz w:val="24"/>
                <w:szCs w:val="24"/>
                <w:lang w:bidi="ar-SA"/>
              </w:rPr>
              <w:t xml:space="preserve"> from an individual component peak. </w:t>
            </w:r>
            <w:r w:rsidRPr="00D85FA1">
              <w:rPr>
                <w:rFonts w:ascii="Times New Roman" w:eastAsia="Times New Roman" w:hAnsi="Times New Roman" w:cs="Times New Roman"/>
                <w:sz w:val="24"/>
                <w:szCs w:val="24"/>
                <w:lang w:bidi="ar-SA"/>
              </w:rPr>
              <w:br/>
            </w:r>
            <w:r w:rsidRPr="00D85FA1">
              <w:rPr>
                <w:rFonts w:ascii="Times New Roman" w:eastAsia="Times New Roman" w:hAnsi="Times New Roman" w:cs="Times New Roman"/>
                <w:sz w:val="24"/>
                <w:szCs w:val="24"/>
                <w:lang w:bidi="ar-SA"/>
              </w:rPr>
              <w:br/>
              <w:t xml:space="preserve">3.6.2 The retention time pattern on a single column is not proof of chemical identity. Analysis using an alternate GC column or by mass spectrometry are additional means of confirmation. </w:t>
            </w:r>
          </w:p>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 xml:space="preserve">3.7 Calculations </w:t>
            </w:r>
          </w:p>
          <w:p w:rsidR="00D85FA1" w:rsidRPr="00D85FA1" w:rsidRDefault="00D85FA1" w:rsidP="00D85FA1">
            <w:pPr>
              <w:bidi w:val="0"/>
              <w:spacing w:after="24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 xml:space="preserve">3.7.1 If necessary, delete the areas of interfering peaks from the sum total peak area using the appropriate computer commands and programs. </w:t>
            </w:r>
            <w:r w:rsidRPr="00D85FA1">
              <w:rPr>
                <w:rFonts w:ascii="Times New Roman" w:eastAsia="Times New Roman" w:hAnsi="Times New Roman" w:cs="Times New Roman"/>
                <w:sz w:val="24"/>
                <w:szCs w:val="24"/>
                <w:lang w:bidi="ar-SA"/>
              </w:rPr>
              <w:br/>
            </w:r>
            <w:r w:rsidRPr="00D85FA1">
              <w:rPr>
                <w:rFonts w:ascii="Times New Roman" w:eastAsia="Times New Roman" w:hAnsi="Times New Roman" w:cs="Times New Roman"/>
                <w:sz w:val="24"/>
                <w:szCs w:val="24"/>
                <w:lang w:bidi="ar-SA"/>
              </w:rPr>
              <w:br/>
              <w:t xml:space="preserve">3.7.2 Construct a calibration curve by plotting the sum total area of the chlordiphenyl (54%) peaks versus its standard </w:t>
            </w:r>
            <w:r w:rsidRPr="00D85FA1">
              <w:rPr>
                <w:rFonts w:ascii="Times New Roman" w:eastAsia="Times New Roman" w:hAnsi="Times New Roman" w:cs="Times New Roman"/>
                <w:sz w:val="24"/>
                <w:szCs w:val="24"/>
                <w:lang w:bidi="ar-SA"/>
              </w:rPr>
              <w:lastRenderedPageBreak/>
              <w:t xml:space="preserve">concentration. </w:t>
            </w:r>
            <w:r w:rsidRPr="00D85FA1">
              <w:rPr>
                <w:rFonts w:ascii="Times New Roman" w:eastAsia="Times New Roman" w:hAnsi="Times New Roman" w:cs="Times New Roman"/>
                <w:sz w:val="24"/>
                <w:szCs w:val="24"/>
                <w:lang w:bidi="ar-SA"/>
              </w:rPr>
              <w:br/>
            </w:r>
            <w:r w:rsidRPr="00D85FA1">
              <w:rPr>
                <w:rFonts w:ascii="Times New Roman" w:eastAsia="Times New Roman" w:hAnsi="Times New Roman" w:cs="Times New Roman"/>
                <w:sz w:val="24"/>
                <w:szCs w:val="24"/>
                <w:lang w:bidi="ar-SA"/>
              </w:rPr>
              <w:br/>
              <w:t xml:space="preserve">3.7.3 Determine the concentration of chlorodiphenyl (54%) in a sample from the calibration curve. If chlorodiphenyl (54%) is found on the backup section, make blank corrections for each section separately before adding the results together. </w:t>
            </w:r>
            <w:r w:rsidRPr="00D85FA1">
              <w:rPr>
                <w:rFonts w:ascii="Times New Roman" w:eastAsia="Times New Roman" w:hAnsi="Times New Roman" w:cs="Times New Roman"/>
                <w:sz w:val="24"/>
                <w:szCs w:val="24"/>
                <w:lang w:bidi="ar-SA"/>
              </w:rPr>
              <w:br/>
            </w:r>
            <w:r w:rsidRPr="00D85FA1">
              <w:rPr>
                <w:rFonts w:ascii="Times New Roman" w:eastAsia="Times New Roman" w:hAnsi="Times New Roman" w:cs="Times New Roman"/>
                <w:sz w:val="24"/>
                <w:szCs w:val="24"/>
                <w:lang w:bidi="ar-SA"/>
              </w:rPr>
              <w:br/>
              <w:t xml:space="preserve">3.7.4 Determine the air concentration by the following formula. </w:t>
            </w:r>
          </w:p>
          <w:tbl>
            <w:tblPr>
              <w:tblW w:w="0" w:type="auto"/>
              <w:tblCellSpacing w:w="15" w:type="dxa"/>
              <w:tblCellMar>
                <w:top w:w="15" w:type="dxa"/>
                <w:left w:w="15" w:type="dxa"/>
                <w:bottom w:w="15" w:type="dxa"/>
                <w:right w:w="15" w:type="dxa"/>
              </w:tblCellMar>
              <w:tblLook w:val="04A0"/>
            </w:tblPr>
            <w:tblGrid>
              <w:gridCol w:w="911"/>
              <w:gridCol w:w="4809"/>
            </w:tblGrid>
            <w:tr w:rsidR="00D85FA1" w:rsidRPr="00D85FA1">
              <w:trPr>
                <w:tblCellSpacing w:w="15" w:type="dxa"/>
              </w:trPr>
              <w:tc>
                <w:tcPr>
                  <w:tcW w:w="0" w:type="auto"/>
                  <w:vAlign w:val="center"/>
                  <w:hideMark/>
                </w:tcPr>
                <w:p w:rsidR="00D85FA1" w:rsidRPr="00D85FA1" w:rsidRDefault="00D85FA1" w:rsidP="00D85FA1">
                  <w:pPr>
                    <w:bidi w:val="0"/>
                    <w:ind w:right="0"/>
                    <w:jc w:val="center"/>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mg/m</w:t>
                  </w:r>
                  <w:r w:rsidRPr="00D85FA1">
                    <w:rPr>
                      <w:rFonts w:ascii="Times New Roman" w:eastAsia="Times New Roman" w:hAnsi="Times New Roman" w:cs="Times New Roman"/>
                      <w:sz w:val="24"/>
                      <w:szCs w:val="24"/>
                      <w:vertAlign w:val="superscript"/>
                      <w:lang w:bidi="ar-SA"/>
                    </w:rPr>
                    <w:t>3</w:t>
                  </w:r>
                  <w:r w:rsidRPr="00D85FA1">
                    <w:rPr>
                      <w:rFonts w:ascii="Times New Roman" w:eastAsia="Times New Roman" w:hAnsi="Times New Roman" w:cs="Times New Roman"/>
                      <w:sz w:val="24"/>
                      <w:szCs w:val="24"/>
                      <w:lang w:bidi="ar-SA"/>
                    </w:rPr>
                    <w:t xml:space="preserve"> = </w:t>
                  </w:r>
                </w:p>
              </w:tc>
              <w:tc>
                <w:tcPr>
                  <w:tcW w:w="0" w:type="auto"/>
                  <w:vAlign w:val="center"/>
                  <w:hideMark/>
                </w:tcPr>
                <w:p w:rsidR="00D85FA1" w:rsidRPr="00D85FA1" w:rsidRDefault="00D85FA1" w:rsidP="00D85FA1">
                  <w:pPr>
                    <w:bidi w:val="0"/>
                    <w:ind w:right="0"/>
                    <w:jc w:val="center"/>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(µg/mL in sample) × (extraction volume, mL)</w:t>
                  </w:r>
                </w:p>
                <w:p w:rsidR="00D85FA1" w:rsidRPr="00D85FA1" w:rsidRDefault="00D85FA1" w:rsidP="00D85FA1">
                  <w:pPr>
                    <w:bidi w:val="0"/>
                    <w:ind w:right="0"/>
                    <w:jc w:val="center"/>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pict>
                      <v:rect id="_x0000_i1026" style="width:0;height:.75pt" o:hralign="center" o:hrstd="t" o:hr="t" fillcolor="#aca899" stroked="f"/>
                    </w:pict>
                  </w:r>
                </w:p>
                <w:p w:rsidR="00D85FA1" w:rsidRPr="00D85FA1" w:rsidRDefault="00D85FA1" w:rsidP="00D85FA1">
                  <w:pPr>
                    <w:bidi w:val="0"/>
                    <w:ind w:right="0"/>
                    <w:jc w:val="center"/>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(air volume, L) × (extraction efficiency, decimal)</w:t>
                  </w:r>
                </w:p>
              </w:tc>
            </w:tr>
          </w:tbl>
          <w:p w:rsidR="00D85FA1" w:rsidRPr="00D85FA1" w:rsidRDefault="00D85FA1" w:rsidP="00D85FA1">
            <w:pPr>
              <w:bidi w:val="0"/>
              <w:ind w:right="0"/>
              <w:jc w:val="left"/>
              <w:rPr>
                <w:rFonts w:ascii="Times New Roman" w:eastAsia="Times New Roman" w:hAnsi="Times New Roman" w:cs="Times New Roman"/>
                <w:sz w:val="24"/>
                <w:szCs w:val="24"/>
                <w:lang w:bidi="ar-SA"/>
              </w:rPr>
            </w:pPr>
          </w:p>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 xml:space="preserve">3.8 Safety precautions (analytical) </w:t>
            </w:r>
          </w:p>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 xml:space="preserve">3.8.1 Avoid exposure to all standards. </w:t>
            </w:r>
            <w:r w:rsidRPr="00D85FA1">
              <w:rPr>
                <w:rFonts w:ascii="Times New Roman" w:eastAsia="Times New Roman" w:hAnsi="Times New Roman" w:cs="Times New Roman"/>
                <w:sz w:val="24"/>
                <w:szCs w:val="24"/>
                <w:lang w:bidi="ar-SA"/>
              </w:rPr>
              <w:br/>
            </w:r>
            <w:r w:rsidRPr="00D85FA1">
              <w:rPr>
                <w:rFonts w:ascii="Times New Roman" w:eastAsia="Times New Roman" w:hAnsi="Times New Roman" w:cs="Times New Roman"/>
                <w:sz w:val="24"/>
                <w:szCs w:val="24"/>
                <w:lang w:bidi="ar-SA"/>
              </w:rPr>
              <w:br/>
              <w:t xml:space="preserve">3.8.2 Avoid exposure to all solvents. </w:t>
            </w:r>
            <w:r w:rsidRPr="00D85FA1">
              <w:rPr>
                <w:rFonts w:ascii="Times New Roman" w:eastAsia="Times New Roman" w:hAnsi="Times New Roman" w:cs="Times New Roman"/>
                <w:sz w:val="24"/>
                <w:szCs w:val="24"/>
                <w:lang w:bidi="ar-SA"/>
              </w:rPr>
              <w:br/>
            </w:r>
            <w:r w:rsidRPr="00D85FA1">
              <w:rPr>
                <w:rFonts w:ascii="Times New Roman" w:eastAsia="Times New Roman" w:hAnsi="Times New Roman" w:cs="Times New Roman"/>
                <w:sz w:val="24"/>
                <w:szCs w:val="24"/>
                <w:lang w:bidi="ar-SA"/>
              </w:rPr>
              <w:br/>
              <w:t xml:space="preserve">3.8.3 Wear safety glasses at all times. </w:t>
            </w:r>
          </w:p>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 xml:space="preserve">4. Recommendations for further study </w:t>
            </w:r>
          </w:p>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 xml:space="preserve">4.1 This method should be fully validated. </w:t>
            </w:r>
            <w:r w:rsidRPr="00D85FA1">
              <w:rPr>
                <w:rFonts w:ascii="Times New Roman" w:eastAsia="Times New Roman" w:hAnsi="Times New Roman" w:cs="Times New Roman"/>
                <w:sz w:val="24"/>
                <w:szCs w:val="24"/>
                <w:lang w:bidi="ar-SA"/>
              </w:rPr>
              <w:br/>
            </w:r>
            <w:r w:rsidRPr="00D85FA1">
              <w:rPr>
                <w:rFonts w:ascii="Times New Roman" w:eastAsia="Times New Roman" w:hAnsi="Times New Roman" w:cs="Times New Roman"/>
                <w:sz w:val="24"/>
                <w:szCs w:val="24"/>
                <w:lang w:bidi="ar-SA"/>
              </w:rPr>
              <w:br/>
              <w:t xml:space="preserve">4.2 A better internal standard might be found. </w:t>
            </w:r>
            <w:r w:rsidRPr="00D85FA1">
              <w:rPr>
                <w:rFonts w:ascii="Times New Roman" w:eastAsia="Times New Roman" w:hAnsi="Times New Roman" w:cs="Times New Roman"/>
                <w:sz w:val="24"/>
                <w:szCs w:val="24"/>
                <w:lang w:bidi="ar-SA"/>
              </w:rPr>
              <w:br/>
            </w:r>
            <w:r w:rsidRPr="00D85FA1">
              <w:rPr>
                <w:rFonts w:ascii="Times New Roman" w:eastAsia="Times New Roman" w:hAnsi="Times New Roman" w:cs="Times New Roman"/>
                <w:sz w:val="24"/>
                <w:szCs w:val="24"/>
                <w:lang w:bidi="ar-SA"/>
              </w:rPr>
              <w:br/>
              <w:t xml:space="preserve">4.3 The XAD-2 adsorbent could be replaced in the OVS-2 sampler with Florisil, 30-60 mesh. Preliminary data indicates this may be a good alternate solid adsorbent. </w:t>
            </w:r>
          </w:p>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t xml:space="preserve">5. References </w:t>
            </w:r>
          </w:p>
          <w:p w:rsidR="00D85FA1" w:rsidRPr="00D85FA1" w:rsidRDefault="00D85FA1" w:rsidP="00D85FA1">
            <w:pPr>
              <w:bidi w:val="0"/>
              <w:ind w:right="0"/>
              <w:jc w:val="left"/>
              <w:rPr>
                <w:rFonts w:ascii="Times New Roman" w:eastAsia="Times New Roman" w:hAnsi="Times New Roman" w:cs="Times New Roman"/>
                <w:sz w:val="24"/>
                <w:szCs w:val="24"/>
                <w:lang w:bidi="ar-SA"/>
              </w:rPr>
            </w:pPr>
            <w:bookmarkStart w:id="2" w:name="ref51"/>
            <w:bookmarkEnd w:id="2"/>
            <w:r w:rsidRPr="00D85FA1">
              <w:rPr>
                <w:rFonts w:ascii="Times New Roman" w:eastAsia="Times New Roman" w:hAnsi="Times New Roman" w:cs="Times New Roman"/>
                <w:sz w:val="24"/>
                <w:szCs w:val="24"/>
                <w:lang w:bidi="ar-SA"/>
              </w:rPr>
              <w:t xml:space="preserve">5.1 Brownlow, Colin S.; Que Hue, Shanes S., "Comparison of Solid Sampling Media for Aroclor 1254 Vapor Under Dry and Humid Conditions", Am. Ind. Hyg. Assoc. J., 1985; 46(8):421-426. </w:t>
            </w:r>
            <w:r w:rsidRPr="00D85FA1">
              <w:rPr>
                <w:rFonts w:ascii="Times New Roman" w:eastAsia="Times New Roman" w:hAnsi="Times New Roman" w:cs="Times New Roman"/>
                <w:sz w:val="24"/>
                <w:szCs w:val="24"/>
                <w:lang w:bidi="ar-SA"/>
              </w:rPr>
              <w:br/>
            </w:r>
            <w:r w:rsidRPr="00D85FA1">
              <w:rPr>
                <w:rFonts w:ascii="Times New Roman" w:eastAsia="Times New Roman" w:hAnsi="Times New Roman" w:cs="Times New Roman"/>
                <w:sz w:val="24"/>
                <w:szCs w:val="24"/>
                <w:lang w:bidi="ar-SA"/>
              </w:rPr>
              <w:br/>
            </w:r>
            <w:bookmarkStart w:id="3" w:name="ref52"/>
            <w:bookmarkEnd w:id="3"/>
            <w:r w:rsidRPr="00D85FA1">
              <w:rPr>
                <w:rFonts w:ascii="Times New Roman" w:eastAsia="Times New Roman" w:hAnsi="Times New Roman" w:cs="Times New Roman"/>
                <w:sz w:val="24"/>
                <w:szCs w:val="24"/>
                <w:lang w:bidi="ar-SA"/>
              </w:rPr>
              <w:t xml:space="preserve">5.2 Burright, D., Method #62, "Chlorpyrifos, DDVP, Diazinon, Malathion, and Parathion", OSHA Analytical Laboratory, unpublished, 1986. </w:t>
            </w:r>
            <w:r w:rsidRPr="00D85FA1">
              <w:rPr>
                <w:rFonts w:ascii="Times New Roman" w:eastAsia="Times New Roman" w:hAnsi="Times New Roman" w:cs="Times New Roman"/>
                <w:sz w:val="24"/>
                <w:szCs w:val="24"/>
                <w:lang w:bidi="ar-SA"/>
              </w:rPr>
              <w:br/>
            </w:r>
            <w:r w:rsidRPr="00D85FA1">
              <w:rPr>
                <w:rFonts w:ascii="Times New Roman" w:eastAsia="Times New Roman" w:hAnsi="Times New Roman" w:cs="Times New Roman"/>
                <w:sz w:val="24"/>
                <w:szCs w:val="24"/>
                <w:lang w:bidi="ar-SA"/>
              </w:rPr>
              <w:br/>
            </w:r>
            <w:bookmarkStart w:id="4" w:name="ref53"/>
            <w:bookmarkEnd w:id="4"/>
            <w:r w:rsidRPr="00D85FA1">
              <w:rPr>
                <w:rFonts w:ascii="Times New Roman" w:eastAsia="Times New Roman" w:hAnsi="Times New Roman" w:cs="Times New Roman"/>
                <w:sz w:val="24"/>
                <w:szCs w:val="24"/>
                <w:lang w:bidi="ar-SA"/>
              </w:rPr>
              <w:lastRenderedPageBreak/>
              <w:t xml:space="preserve">5.3 Hutzinger, </w:t>
            </w:r>
            <w:proofErr w:type="gramStart"/>
            <w:r w:rsidRPr="00D85FA1">
              <w:rPr>
                <w:rFonts w:ascii="Times New Roman" w:eastAsia="Times New Roman" w:hAnsi="Times New Roman" w:cs="Times New Roman"/>
                <w:sz w:val="24"/>
                <w:szCs w:val="24"/>
                <w:lang w:bidi="ar-SA"/>
              </w:rPr>
              <w:t>0.;</w:t>
            </w:r>
            <w:proofErr w:type="gramEnd"/>
            <w:r w:rsidRPr="00D85FA1">
              <w:rPr>
                <w:rFonts w:ascii="Times New Roman" w:eastAsia="Times New Roman" w:hAnsi="Times New Roman" w:cs="Times New Roman"/>
                <w:sz w:val="24"/>
                <w:szCs w:val="24"/>
                <w:lang w:bidi="ar-SA"/>
              </w:rPr>
              <w:t xml:space="preserve"> Safe, S.; Zitko, V., "The Chemistry of PCB", CRC press: Cleveland, Ohio, 1974; pp 1-2. </w:t>
            </w:r>
            <w:r w:rsidRPr="00D85FA1">
              <w:rPr>
                <w:rFonts w:ascii="Times New Roman" w:eastAsia="Times New Roman" w:hAnsi="Times New Roman" w:cs="Times New Roman"/>
                <w:sz w:val="24"/>
                <w:szCs w:val="24"/>
                <w:lang w:bidi="ar-SA"/>
              </w:rPr>
              <w:br/>
            </w:r>
            <w:r w:rsidRPr="00D85FA1">
              <w:rPr>
                <w:rFonts w:ascii="Times New Roman" w:eastAsia="Times New Roman" w:hAnsi="Times New Roman" w:cs="Times New Roman"/>
                <w:sz w:val="24"/>
                <w:szCs w:val="24"/>
                <w:lang w:bidi="ar-SA"/>
              </w:rPr>
              <w:br/>
            </w:r>
            <w:bookmarkStart w:id="5" w:name="ref54"/>
            <w:bookmarkEnd w:id="5"/>
            <w:r w:rsidRPr="00D85FA1">
              <w:rPr>
                <w:rFonts w:ascii="Times New Roman" w:eastAsia="Times New Roman" w:hAnsi="Times New Roman" w:cs="Times New Roman"/>
                <w:sz w:val="24"/>
                <w:szCs w:val="24"/>
                <w:lang w:bidi="ar-SA"/>
              </w:rPr>
              <w:t xml:space="preserve">5.4 Proctor, Nick H.; Hughes, James P., "Chemical Hazards of the Workplace", J.B. Lippincott Co., 1978; pp 166-167. </w:t>
            </w:r>
            <w:r w:rsidRPr="00D85FA1">
              <w:rPr>
                <w:rFonts w:ascii="Times New Roman" w:eastAsia="Times New Roman" w:hAnsi="Times New Roman" w:cs="Times New Roman"/>
                <w:sz w:val="24"/>
                <w:szCs w:val="24"/>
                <w:lang w:bidi="ar-SA"/>
              </w:rPr>
              <w:br/>
            </w:r>
            <w:r w:rsidRPr="00D85FA1">
              <w:rPr>
                <w:rFonts w:ascii="Times New Roman" w:eastAsia="Times New Roman" w:hAnsi="Times New Roman" w:cs="Times New Roman"/>
                <w:sz w:val="24"/>
                <w:szCs w:val="24"/>
                <w:lang w:bidi="ar-SA"/>
              </w:rPr>
              <w:br/>
            </w:r>
            <w:bookmarkStart w:id="6" w:name="ref55"/>
            <w:bookmarkEnd w:id="6"/>
            <w:r w:rsidRPr="00D85FA1">
              <w:rPr>
                <w:rFonts w:ascii="Times New Roman" w:eastAsia="Times New Roman" w:hAnsi="Times New Roman" w:cs="Times New Roman"/>
                <w:sz w:val="24"/>
                <w:szCs w:val="24"/>
                <w:lang w:bidi="ar-SA"/>
              </w:rPr>
              <w:t xml:space="preserve">5.5 Nisbet, I.C.T.; Sarofim, A.F., "Rates and Routes of Transport of PCB'S in the Environment", Environm. Hlth. </w:t>
            </w:r>
            <w:proofErr w:type="gramStart"/>
            <w:r w:rsidRPr="00D85FA1">
              <w:rPr>
                <w:rFonts w:ascii="Times New Roman" w:eastAsia="Times New Roman" w:hAnsi="Times New Roman" w:cs="Times New Roman"/>
                <w:sz w:val="24"/>
                <w:szCs w:val="24"/>
                <w:lang w:bidi="ar-SA"/>
              </w:rPr>
              <w:t>Perspect.,</w:t>
            </w:r>
            <w:proofErr w:type="gramEnd"/>
            <w:r w:rsidRPr="00D85FA1">
              <w:rPr>
                <w:rFonts w:ascii="Times New Roman" w:eastAsia="Times New Roman" w:hAnsi="Times New Roman" w:cs="Times New Roman"/>
                <w:sz w:val="24"/>
                <w:szCs w:val="24"/>
                <w:lang w:bidi="ar-SA"/>
              </w:rPr>
              <w:t xml:space="preserve"> 1, 1972; 21-38. </w:t>
            </w:r>
            <w:r w:rsidRPr="00D85FA1">
              <w:rPr>
                <w:rFonts w:ascii="Times New Roman" w:eastAsia="Times New Roman" w:hAnsi="Times New Roman" w:cs="Times New Roman"/>
                <w:sz w:val="24"/>
                <w:szCs w:val="24"/>
                <w:lang w:bidi="ar-SA"/>
              </w:rPr>
              <w:br/>
            </w:r>
            <w:r w:rsidRPr="00D85FA1">
              <w:rPr>
                <w:rFonts w:ascii="Times New Roman" w:eastAsia="Times New Roman" w:hAnsi="Times New Roman" w:cs="Times New Roman"/>
                <w:sz w:val="24"/>
                <w:szCs w:val="24"/>
                <w:lang w:bidi="ar-SA"/>
              </w:rPr>
              <w:br/>
            </w:r>
            <w:bookmarkStart w:id="7" w:name="ref56"/>
            <w:bookmarkEnd w:id="7"/>
            <w:r w:rsidRPr="00D85FA1">
              <w:rPr>
                <w:rFonts w:ascii="Times New Roman" w:eastAsia="Times New Roman" w:hAnsi="Times New Roman" w:cs="Times New Roman"/>
                <w:sz w:val="24"/>
                <w:szCs w:val="24"/>
                <w:lang w:bidi="ar-SA"/>
              </w:rPr>
              <w:t xml:space="preserve">5.6 The Panel on Hazardous Trace Substances: "Polychlorinated biphenyls Environmental Impact", Environm. Res., 5, 1972; 249-362. </w:t>
            </w:r>
            <w:r w:rsidRPr="00D85FA1">
              <w:rPr>
                <w:rFonts w:ascii="Times New Roman" w:eastAsia="Times New Roman" w:hAnsi="Times New Roman" w:cs="Times New Roman"/>
                <w:sz w:val="24"/>
                <w:szCs w:val="24"/>
                <w:lang w:bidi="ar-SA"/>
              </w:rPr>
              <w:br/>
            </w:r>
            <w:r w:rsidRPr="00D85FA1">
              <w:rPr>
                <w:rFonts w:ascii="Times New Roman" w:eastAsia="Times New Roman" w:hAnsi="Times New Roman" w:cs="Times New Roman"/>
                <w:sz w:val="24"/>
                <w:szCs w:val="24"/>
                <w:lang w:bidi="ar-SA"/>
              </w:rPr>
              <w:br/>
            </w:r>
            <w:bookmarkStart w:id="8" w:name="ref57"/>
            <w:bookmarkEnd w:id="8"/>
            <w:r w:rsidRPr="00D85FA1">
              <w:rPr>
                <w:rFonts w:ascii="Times New Roman" w:eastAsia="Times New Roman" w:hAnsi="Times New Roman" w:cs="Times New Roman"/>
                <w:sz w:val="24"/>
                <w:szCs w:val="24"/>
                <w:lang w:bidi="ar-SA"/>
              </w:rPr>
              <w:t xml:space="preserve">5.7 "IARC Monographs on the Evaluation of the Carcinogenic Risk of Chemicals to Humans", International Agency For Research on Cancer: Lyon, 1978; Vol. 18, pp 50-51. </w:t>
            </w:r>
          </w:p>
        </w:tc>
      </w:tr>
      <w:tr w:rsidR="00D85FA1" w:rsidRPr="00D85FA1" w:rsidTr="00D85FA1">
        <w:trPr>
          <w:tblCellSpacing w:w="0" w:type="dxa"/>
        </w:trPr>
        <w:tc>
          <w:tcPr>
            <w:tcW w:w="0" w:type="auto"/>
            <w:vAlign w:val="center"/>
            <w:hideMark/>
          </w:tcPr>
          <w:p w:rsidR="00D85FA1" w:rsidRPr="00D85FA1" w:rsidRDefault="00D85FA1" w:rsidP="00D85FA1">
            <w:pPr>
              <w:bidi w:val="0"/>
              <w:ind w:right="0"/>
              <w:jc w:val="left"/>
              <w:rPr>
                <w:rFonts w:ascii="Times New Roman" w:eastAsia="Times New Roman" w:hAnsi="Times New Roman" w:cs="Times New Roman"/>
                <w:sz w:val="24"/>
                <w:szCs w:val="24"/>
                <w:lang w:bidi="ar-SA"/>
              </w:rPr>
            </w:pPr>
            <w:r w:rsidRPr="00D85FA1">
              <w:rPr>
                <w:rFonts w:ascii="Times New Roman" w:eastAsia="Times New Roman" w:hAnsi="Times New Roman" w:cs="Times New Roman"/>
                <w:sz w:val="24"/>
                <w:szCs w:val="24"/>
                <w:lang w:bidi="ar-SA"/>
              </w:rPr>
              <w:lastRenderedPageBreak/>
              <w:t> </w:t>
            </w:r>
          </w:p>
        </w:tc>
        <w:tc>
          <w:tcPr>
            <w:tcW w:w="0" w:type="auto"/>
            <w:vAlign w:val="center"/>
            <w:hideMark/>
          </w:tcPr>
          <w:p w:rsidR="00D85FA1" w:rsidRPr="00D85FA1" w:rsidRDefault="00D85FA1" w:rsidP="00D85FA1">
            <w:pPr>
              <w:bidi w:val="0"/>
              <w:ind w:right="0"/>
              <w:jc w:val="left"/>
              <w:rPr>
                <w:rFonts w:ascii="Times New Roman" w:eastAsia="Times New Roman" w:hAnsi="Times New Roman" w:cs="Times New Roman"/>
                <w:sz w:val="20"/>
                <w:szCs w:val="20"/>
                <w:lang w:bidi="ar-SA"/>
              </w:rPr>
            </w:pPr>
          </w:p>
        </w:tc>
      </w:tr>
    </w:tbl>
    <w:p w:rsidR="00B42A7E" w:rsidRDefault="00B42A7E"/>
    <w:sectPr w:rsidR="00B42A7E" w:rsidSect="005430FD">
      <w:pgSz w:w="16838" w:h="11906" w:orient="landscape"/>
      <w:pgMar w:top="1440" w:right="1440" w:bottom="1440" w:left="1440"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430FD"/>
    <w:rsid w:val="00215523"/>
    <w:rsid w:val="005430FD"/>
    <w:rsid w:val="00B42A7E"/>
    <w:rsid w:val="00BD511C"/>
    <w:rsid w:val="00D85FA1"/>
    <w:rsid w:val="00FB34F3"/>
    <w:rsid w:val="00FC628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ind w:righ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A7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ueboldtwelve">
    <w:name w:val="blueboldtwelve"/>
    <w:basedOn w:val="DefaultParagraphFont"/>
    <w:rsid w:val="00D85FA1"/>
  </w:style>
  <w:style w:type="character" w:customStyle="1" w:styleId="blackten">
    <w:name w:val="blackten"/>
    <w:basedOn w:val="DefaultParagraphFont"/>
    <w:rsid w:val="00D85FA1"/>
  </w:style>
  <w:style w:type="character" w:styleId="Hyperlink">
    <w:name w:val="Hyperlink"/>
    <w:basedOn w:val="DefaultParagraphFont"/>
    <w:uiPriority w:val="99"/>
    <w:semiHidden/>
    <w:unhideWhenUsed/>
    <w:rsid w:val="00D85FA1"/>
    <w:rPr>
      <w:color w:val="0000FF"/>
      <w:u w:val="single"/>
    </w:rPr>
  </w:style>
  <w:style w:type="character" w:customStyle="1" w:styleId="bold">
    <w:name w:val="bold"/>
    <w:basedOn w:val="DefaultParagraphFont"/>
    <w:rsid w:val="00D85FA1"/>
  </w:style>
</w:styles>
</file>

<file path=word/webSettings.xml><?xml version="1.0" encoding="utf-8"?>
<w:webSettings xmlns:r="http://schemas.openxmlformats.org/officeDocument/2006/relationships" xmlns:w="http://schemas.openxmlformats.org/wordprocessingml/2006/main">
  <w:divs>
    <w:div w:id="903023573">
      <w:bodyDiv w:val="1"/>
      <w:marLeft w:val="0"/>
      <w:marRight w:val="0"/>
      <w:marTop w:val="0"/>
      <w:marBottom w:val="0"/>
      <w:divBdr>
        <w:top w:val="none" w:sz="0" w:space="0" w:color="auto"/>
        <w:left w:val="none" w:sz="0" w:space="0" w:color="auto"/>
        <w:bottom w:val="none" w:sz="0" w:space="0" w:color="auto"/>
        <w:right w:val="none" w:sz="0" w:space="0" w:color="auto"/>
      </w:divBdr>
      <w:divsChild>
        <w:div w:id="110168276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032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sha.gov/dts/sltc/methods/partial/t-pv2088-01-8812-ch/t-pv2088-01-8812-ch.html" TargetMode="External"/><Relationship Id="rId13" Type="http://schemas.openxmlformats.org/officeDocument/2006/relationships/hyperlink" Target="https://www.osha.gov/dts/sltc/methods/partial/t-pv2088-01-8812-ch/t-pv2088-01-8812-ch.html" TargetMode="External"/><Relationship Id="rId18" Type="http://schemas.openxmlformats.org/officeDocument/2006/relationships/hyperlink" Target="https://www.osha.gov/dts/sltc/methods/partial/t-pv2088-01-8812-ch/t-pv2088-01-8812-ch.html" TargetMode="External"/><Relationship Id="rId3" Type="http://schemas.openxmlformats.org/officeDocument/2006/relationships/webSettings" Target="webSettings.xml"/><Relationship Id="rId21" Type="http://schemas.openxmlformats.org/officeDocument/2006/relationships/hyperlink" Target="https://www.osha.gov/dts/sltc/methods/partial/t-pv2088-01-8812-ch/t-pv2088-01-8812-ch.html" TargetMode="External"/><Relationship Id="rId7" Type="http://schemas.openxmlformats.org/officeDocument/2006/relationships/hyperlink" Target="https://www.osha.gov/dts/sltc/methods/partial/t-pv2088-01-8812-ch/t-pv2088-01-8812-ch.html" TargetMode="External"/><Relationship Id="rId12" Type="http://schemas.openxmlformats.org/officeDocument/2006/relationships/hyperlink" Target="https://www.osha.gov/dts/sltc/methods/partial/t-pv2088-01-8812-ch/t-pv2088-01-8812-ch.html" TargetMode="External"/><Relationship Id="rId17" Type="http://schemas.openxmlformats.org/officeDocument/2006/relationships/hyperlink" Target="https://www.osha.gov/dts/sltc/methods/partial/t-pv2088-01-8812-ch/t-pv2088-01-8812-ch.html" TargetMode="External"/><Relationship Id="rId2" Type="http://schemas.openxmlformats.org/officeDocument/2006/relationships/settings" Target="settings.xml"/><Relationship Id="rId16" Type="http://schemas.openxmlformats.org/officeDocument/2006/relationships/hyperlink" Target="https://www.osha.gov/dts/sltc/methods/partial/t-pv2088-01-8812-ch/t-pv2088-01-8812-ch.html" TargetMode="External"/><Relationship Id="rId20" Type="http://schemas.openxmlformats.org/officeDocument/2006/relationships/hyperlink" Target="https://www.osha.gov/dts/sltc/methods/partial/t-pv2088-01-8812-ch/t-pv2088-01-8812-ch.html" TargetMode="External"/><Relationship Id="rId1" Type="http://schemas.openxmlformats.org/officeDocument/2006/relationships/styles" Target="styles.xml"/><Relationship Id="rId6" Type="http://schemas.openxmlformats.org/officeDocument/2006/relationships/hyperlink" Target="https://www.osha.gov/dts/sltc/methods/partial/t-pv2088-01-8812-ch/t-pv2088-01-8812-ch.html" TargetMode="External"/><Relationship Id="rId11" Type="http://schemas.openxmlformats.org/officeDocument/2006/relationships/hyperlink" Target="https://www.osha.gov/dts/sltc/methods/partial/t-pv2088-01-8812-ch/t-pv2088-01-8812-ch.html" TargetMode="External"/><Relationship Id="rId24" Type="http://schemas.openxmlformats.org/officeDocument/2006/relationships/theme" Target="theme/theme1.xml"/><Relationship Id="rId5" Type="http://schemas.openxmlformats.org/officeDocument/2006/relationships/hyperlink" Target="https://www.osha.gov/dts/sltc/methods/partial/t-pv2088-01-8812-ch/t-pv2088-01-8812-ch.html" TargetMode="External"/><Relationship Id="rId15" Type="http://schemas.openxmlformats.org/officeDocument/2006/relationships/image" Target="media/image2.gif"/><Relationship Id="rId23" Type="http://schemas.openxmlformats.org/officeDocument/2006/relationships/fontTable" Target="fontTable.xml"/><Relationship Id="rId10" Type="http://schemas.openxmlformats.org/officeDocument/2006/relationships/hyperlink" Target="https://www.osha.gov/dts/sltc/methods/partial/t-pv2088-01-8812-ch/t-pv2088-01-8812-ch.html" TargetMode="External"/><Relationship Id="rId19" Type="http://schemas.openxmlformats.org/officeDocument/2006/relationships/hyperlink" Target="https://www.osha.gov/dts/sltc/methods/partial/t-pv2088-01-8812-ch/t-pv2088-01-8812-ch.html" TargetMode="External"/><Relationship Id="rId4" Type="http://schemas.openxmlformats.org/officeDocument/2006/relationships/hyperlink" Target="https://www.osha.gov/dts/chemicalsampling/data/CH_227500.html" TargetMode="External"/><Relationship Id="rId9" Type="http://schemas.openxmlformats.org/officeDocument/2006/relationships/hyperlink" Target="https://www.osha.gov/dts/sltc/methods/partial/t-pv2088-01-8812-ch/t-pv2088-01-8812-ch.html" TargetMode="External"/><Relationship Id="rId14" Type="http://schemas.openxmlformats.org/officeDocument/2006/relationships/image" Target="media/image1.jpeg"/><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2508</Words>
  <Characters>14296</Characters>
  <Application>Microsoft Office Word</Application>
  <DocSecurity>0</DocSecurity>
  <Lines>119</Lines>
  <Paragraphs>33</Paragraphs>
  <ScaleCrop>false</ScaleCrop>
  <Company>Takfad</Company>
  <LinksUpToDate>false</LinksUpToDate>
  <CharactersWithSpaces>16771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Ssu</dc:creator>
  <cp:keywords/>
  <dc:description/>
  <cp:lastModifiedBy>Ssu</cp:lastModifiedBy>
  <cp:revision>2</cp:revision>
  <dcterms:created xsi:type="dcterms:W3CDTF">2014-11-06T06:20:00Z</dcterms:created>
  <dcterms:modified xsi:type="dcterms:W3CDTF">2014-11-06T06:20:00Z</dcterms:modified>
</cp:coreProperties>
</file>