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1550"/>
      </w:tblGrid>
      <w:tr w:rsidR="0036205A" w:rsidRPr="0036205A" w:rsidTr="0036205A">
        <w:trPr>
          <w:tblCellSpacing w:w="0" w:type="dxa"/>
        </w:trPr>
        <w:tc>
          <w:tcPr>
            <w:tcW w:w="4450" w:type="pct"/>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Chloropicrin</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 xml:space="preserve">Related Information: Chemical Sampling - </w:t>
            </w:r>
            <w:hyperlink r:id="rId4" w:tooltip="Chloropicrin" w:history="1">
              <w:r w:rsidRPr="0036205A">
                <w:rPr>
                  <w:rFonts w:ascii="Times New Roman" w:eastAsia="Times New Roman" w:hAnsi="Times New Roman" w:cs="Times New Roman"/>
                  <w:color w:val="0000FF"/>
                  <w:sz w:val="24"/>
                  <w:szCs w:val="24"/>
                  <w:u w:val="single"/>
                  <w:lang w:bidi="ar-SA"/>
                </w:rPr>
                <w:t>Chloropicrin</w:t>
              </w:r>
            </w:hyperlink>
          </w:p>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pict>
                <v:rect id="_x0000_i1025" style="width:0;height:.75pt" o:hralign="center" o:hrstd="t" o:hr="t" fillcolor="#aca899" stroked="f"/>
              </w:pict>
            </w:r>
          </w:p>
        </w:tc>
      </w:tr>
      <w:tr w:rsidR="0036205A" w:rsidRPr="0036205A" w:rsidTr="0036205A">
        <w:trPr>
          <w:trHeight w:val="1995"/>
          <w:tblCellSpacing w:w="0" w:type="dxa"/>
        </w:trPr>
        <w:tc>
          <w:tcPr>
            <w:tcW w:w="0" w:type="auto"/>
            <w:hideMark/>
          </w:tcPr>
          <w:tbl>
            <w:tblPr>
              <w:tblW w:w="5000" w:type="pct"/>
              <w:tblCellMar>
                <w:left w:w="0" w:type="dxa"/>
                <w:right w:w="0" w:type="dxa"/>
              </w:tblCellMar>
              <w:tblLook w:val="04A0"/>
            </w:tblPr>
            <w:tblGrid>
              <w:gridCol w:w="4042"/>
              <w:gridCol w:w="7508"/>
            </w:tblGrid>
            <w:tr w:rsidR="0036205A" w:rsidRPr="0036205A">
              <w:trPr>
                <w:trHeight w:val="240"/>
              </w:trPr>
              <w:tc>
                <w:tcPr>
                  <w:tcW w:w="1750" w:type="pct"/>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Method no.:</w:t>
                  </w:r>
                </w:p>
              </w:tc>
              <w:tc>
                <w:tcPr>
                  <w:tcW w:w="3250" w:type="pct"/>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PV2103</w:t>
                  </w:r>
                </w:p>
              </w:tc>
            </w:tr>
            <w:tr w:rsidR="0036205A" w:rsidRPr="0036205A">
              <w:trPr>
                <w:trHeight w:val="240"/>
              </w:trPr>
              <w:tc>
                <w:tcPr>
                  <w:tcW w:w="0" w:type="auto"/>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0" w:type="auto"/>
                  <w:vAlign w:val="center"/>
                  <w:hideMark/>
                </w:tcPr>
                <w:p w:rsidR="0036205A" w:rsidRPr="0036205A" w:rsidRDefault="0036205A" w:rsidP="0036205A">
                  <w:pPr>
                    <w:bidi w:val="0"/>
                    <w:ind w:right="0"/>
                    <w:jc w:val="left"/>
                    <w:rPr>
                      <w:rFonts w:ascii="Times New Roman" w:eastAsia="Times New Roman" w:hAnsi="Times New Roman" w:cs="Times New Roman"/>
                      <w:sz w:val="20"/>
                      <w:szCs w:val="20"/>
                      <w:lang w:bidi="ar-SA"/>
                    </w:rPr>
                  </w:pPr>
                </w:p>
              </w:tc>
            </w:tr>
            <w:tr w:rsidR="0036205A" w:rsidRPr="0036205A">
              <w:trPr>
                <w:trHeight w:val="240"/>
              </w:trPr>
              <w:tc>
                <w:tcPr>
                  <w:tcW w:w="1750" w:type="pct"/>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Control no.:</w:t>
                  </w:r>
                </w:p>
              </w:tc>
              <w:tc>
                <w:tcPr>
                  <w:tcW w:w="3250" w:type="pct"/>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T-PV2103-01-9111-CH</w:t>
                  </w:r>
                </w:p>
              </w:tc>
            </w:tr>
            <w:tr w:rsidR="0036205A" w:rsidRPr="0036205A">
              <w:trPr>
                <w:trHeight w:val="240"/>
              </w:trPr>
              <w:tc>
                <w:tcPr>
                  <w:tcW w:w="0" w:type="auto"/>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0" w:type="auto"/>
                  <w:vAlign w:val="center"/>
                  <w:hideMark/>
                </w:tcPr>
                <w:p w:rsidR="0036205A" w:rsidRPr="0036205A" w:rsidRDefault="0036205A" w:rsidP="0036205A">
                  <w:pPr>
                    <w:bidi w:val="0"/>
                    <w:ind w:right="0"/>
                    <w:jc w:val="left"/>
                    <w:rPr>
                      <w:rFonts w:ascii="Times New Roman" w:eastAsia="Times New Roman" w:hAnsi="Times New Roman" w:cs="Times New Roman"/>
                      <w:sz w:val="20"/>
                      <w:szCs w:val="20"/>
                      <w:lang w:bidi="ar-SA"/>
                    </w:rPr>
                  </w:pPr>
                </w:p>
              </w:tc>
            </w:tr>
            <w:tr w:rsidR="0036205A" w:rsidRPr="0036205A">
              <w:trPr>
                <w:trHeight w:val="240"/>
              </w:trPr>
              <w:tc>
                <w:tcPr>
                  <w:tcW w:w="0" w:type="auto"/>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Matrix:</w:t>
                  </w:r>
                </w:p>
              </w:tc>
              <w:tc>
                <w:tcPr>
                  <w:tcW w:w="0" w:type="auto"/>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Air</w:t>
                  </w:r>
                </w:p>
              </w:tc>
            </w:tr>
            <w:tr w:rsidR="0036205A" w:rsidRPr="0036205A">
              <w:trPr>
                <w:trHeight w:val="240"/>
              </w:trPr>
              <w:tc>
                <w:tcPr>
                  <w:tcW w:w="0" w:type="auto"/>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0" w:type="auto"/>
                  <w:vAlign w:val="center"/>
                  <w:hideMark/>
                </w:tcPr>
                <w:p w:rsidR="0036205A" w:rsidRPr="0036205A" w:rsidRDefault="0036205A" w:rsidP="0036205A">
                  <w:pPr>
                    <w:bidi w:val="0"/>
                    <w:ind w:right="0"/>
                    <w:jc w:val="left"/>
                    <w:rPr>
                      <w:rFonts w:ascii="Times New Roman" w:eastAsia="Times New Roman" w:hAnsi="Times New Roman" w:cs="Times New Roman"/>
                      <w:sz w:val="20"/>
                      <w:szCs w:val="20"/>
                      <w:lang w:bidi="ar-SA"/>
                    </w:rPr>
                  </w:pPr>
                </w:p>
              </w:tc>
            </w:tr>
            <w:tr w:rsidR="0036205A" w:rsidRPr="0036205A">
              <w:trPr>
                <w:trHeight w:val="15"/>
              </w:trPr>
              <w:tc>
                <w:tcPr>
                  <w:tcW w:w="0" w:type="auto"/>
                  <w:hideMark/>
                </w:tcPr>
                <w:p w:rsidR="0036205A" w:rsidRPr="0036205A" w:rsidRDefault="0036205A" w:rsidP="0036205A">
                  <w:pPr>
                    <w:bidi w:val="0"/>
                    <w:spacing w:line="15" w:lineRule="atLeast"/>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Target concentration:</w:t>
                  </w:r>
                </w:p>
              </w:tc>
              <w:tc>
                <w:tcPr>
                  <w:tcW w:w="0" w:type="auto"/>
                  <w:hideMark/>
                </w:tcPr>
                <w:p w:rsidR="0036205A" w:rsidRPr="0036205A" w:rsidRDefault="0036205A" w:rsidP="0036205A">
                  <w:pPr>
                    <w:bidi w:val="0"/>
                    <w:spacing w:line="15" w:lineRule="atLeast"/>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0.1 ppm (0.7 mg/m</w:t>
                  </w:r>
                  <w:r w:rsidRPr="0036205A">
                    <w:rPr>
                      <w:rFonts w:ascii="Times New Roman" w:eastAsia="Times New Roman" w:hAnsi="Times New Roman" w:cs="Times New Roman"/>
                      <w:sz w:val="24"/>
                      <w:szCs w:val="24"/>
                      <w:vertAlign w:val="superscript"/>
                      <w:lang w:bidi="ar-SA"/>
                    </w:rPr>
                    <w:t>3</w:t>
                  </w:r>
                  <w:r w:rsidRPr="0036205A">
                    <w:rPr>
                      <w:rFonts w:ascii="Times New Roman" w:eastAsia="Times New Roman" w:hAnsi="Times New Roman" w:cs="Times New Roman"/>
                      <w:sz w:val="24"/>
                      <w:szCs w:val="24"/>
                      <w:lang w:bidi="ar-SA"/>
                    </w:rPr>
                    <w:t>) OSHA TWA PEL</w:t>
                  </w:r>
                </w:p>
              </w:tc>
            </w:tr>
            <w:tr w:rsidR="0036205A" w:rsidRPr="0036205A">
              <w:trPr>
                <w:trHeight w:val="240"/>
              </w:trPr>
              <w:tc>
                <w:tcPr>
                  <w:tcW w:w="0" w:type="auto"/>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0" w:type="auto"/>
                  <w:vAlign w:val="center"/>
                  <w:hideMark/>
                </w:tcPr>
                <w:p w:rsidR="0036205A" w:rsidRPr="0036205A" w:rsidRDefault="0036205A" w:rsidP="0036205A">
                  <w:pPr>
                    <w:bidi w:val="0"/>
                    <w:ind w:right="0"/>
                    <w:jc w:val="left"/>
                    <w:rPr>
                      <w:rFonts w:ascii="Times New Roman" w:eastAsia="Times New Roman" w:hAnsi="Times New Roman" w:cs="Times New Roman"/>
                      <w:sz w:val="20"/>
                      <w:szCs w:val="20"/>
                      <w:lang w:bidi="ar-SA"/>
                    </w:rPr>
                  </w:pPr>
                </w:p>
              </w:tc>
            </w:tr>
            <w:tr w:rsidR="0036205A" w:rsidRPr="0036205A">
              <w:trPr>
                <w:trHeight w:val="660"/>
              </w:trPr>
              <w:tc>
                <w:tcPr>
                  <w:tcW w:w="0" w:type="auto"/>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Procedure:</w:t>
                  </w:r>
                </w:p>
              </w:tc>
              <w:tc>
                <w:tcPr>
                  <w:tcW w:w="0" w:type="auto"/>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Samples are collected by drawing a known volume of air through two XAD-4 tubes in series. Samples are desorbed with ethyl acetate and analyzed by gas chromatography with electron capture detector (GC-ECD).</w:t>
                  </w:r>
                </w:p>
              </w:tc>
            </w:tr>
            <w:tr w:rsidR="0036205A" w:rsidRPr="0036205A">
              <w:trPr>
                <w:trHeight w:val="240"/>
              </w:trPr>
              <w:tc>
                <w:tcPr>
                  <w:tcW w:w="0" w:type="auto"/>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0" w:type="auto"/>
                  <w:vAlign w:val="center"/>
                  <w:hideMark/>
                </w:tcPr>
                <w:p w:rsidR="0036205A" w:rsidRPr="0036205A" w:rsidRDefault="0036205A" w:rsidP="0036205A">
                  <w:pPr>
                    <w:bidi w:val="0"/>
                    <w:ind w:right="0"/>
                    <w:jc w:val="left"/>
                    <w:rPr>
                      <w:rFonts w:ascii="Times New Roman" w:eastAsia="Times New Roman" w:hAnsi="Times New Roman" w:cs="Times New Roman"/>
                      <w:sz w:val="20"/>
                      <w:szCs w:val="20"/>
                      <w:lang w:bidi="ar-SA"/>
                    </w:rPr>
                  </w:pPr>
                </w:p>
              </w:tc>
            </w:tr>
            <w:tr w:rsidR="0036205A" w:rsidRPr="0036205A">
              <w:trPr>
                <w:trHeight w:val="660"/>
              </w:trPr>
              <w:tc>
                <w:tcPr>
                  <w:tcW w:w="0" w:type="auto"/>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Air volume and sampling rate studied:</w:t>
                  </w:r>
                </w:p>
              </w:tc>
              <w:tc>
                <w:tcPr>
                  <w:tcW w:w="0" w:type="auto"/>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5 liters at 0.2 liters per minute</w:t>
                  </w:r>
                </w:p>
              </w:tc>
            </w:tr>
            <w:tr w:rsidR="0036205A" w:rsidRPr="0036205A">
              <w:trPr>
                <w:trHeight w:val="15"/>
              </w:trPr>
              <w:tc>
                <w:tcPr>
                  <w:tcW w:w="0" w:type="auto"/>
                  <w:vAlign w:val="center"/>
                  <w:hideMark/>
                </w:tcPr>
                <w:p w:rsidR="0036205A" w:rsidRPr="0036205A" w:rsidRDefault="0036205A" w:rsidP="0036205A">
                  <w:pPr>
                    <w:bidi w:val="0"/>
                    <w:ind w:right="0"/>
                    <w:jc w:val="left"/>
                    <w:rPr>
                      <w:rFonts w:ascii="Times New Roman" w:eastAsia="Times New Roman" w:hAnsi="Times New Roman" w:cs="Times New Roman"/>
                      <w:sz w:val="2"/>
                      <w:szCs w:val="24"/>
                      <w:lang w:bidi="ar-SA"/>
                    </w:rPr>
                  </w:pPr>
                </w:p>
              </w:tc>
              <w:tc>
                <w:tcPr>
                  <w:tcW w:w="0" w:type="auto"/>
                  <w:vAlign w:val="center"/>
                  <w:hideMark/>
                </w:tcPr>
                <w:p w:rsidR="0036205A" w:rsidRPr="0036205A" w:rsidRDefault="0036205A" w:rsidP="0036205A">
                  <w:pPr>
                    <w:bidi w:val="0"/>
                    <w:ind w:right="0"/>
                    <w:jc w:val="left"/>
                    <w:rPr>
                      <w:rFonts w:ascii="Times New Roman" w:eastAsia="Times New Roman" w:hAnsi="Times New Roman" w:cs="Times New Roman"/>
                      <w:sz w:val="20"/>
                      <w:szCs w:val="20"/>
                      <w:lang w:bidi="ar-SA"/>
                    </w:rPr>
                  </w:pPr>
                </w:p>
              </w:tc>
            </w:tr>
            <w:tr w:rsidR="0036205A" w:rsidRPr="0036205A">
              <w:trPr>
                <w:trHeight w:val="1080"/>
              </w:trPr>
              <w:tc>
                <w:tcPr>
                  <w:tcW w:w="0" w:type="auto"/>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Special Requirements:</w:t>
                  </w:r>
                </w:p>
              </w:tc>
              <w:tc>
                <w:tcPr>
                  <w:tcW w:w="0" w:type="auto"/>
                  <w:vAlign w:val="bottom"/>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Chloropicrin is light sensitive. Samples should be protected from light after sampling by covering them with the OSHA-21 form, or an opaque tape, such as masking tape. Analytical standards and desorbed samples should be protected from light by placing in brown bottles and vials. Bulk samples should be protected from light by placing in brown bottles, or wrapping the bottle with an opaque tape.</w:t>
                  </w:r>
                </w:p>
              </w:tc>
            </w:tr>
            <w:tr w:rsidR="0036205A" w:rsidRPr="0036205A">
              <w:trPr>
                <w:trHeight w:val="165"/>
              </w:trPr>
              <w:tc>
                <w:tcPr>
                  <w:tcW w:w="0" w:type="auto"/>
                  <w:vAlign w:val="center"/>
                  <w:hideMark/>
                </w:tcPr>
                <w:p w:rsidR="0036205A" w:rsidRPr="0036205A" w:rsidRDefault="0036205A" w:rsidP="0036205A">
                  <w:pPr>
                    <w:bidi w:val="0"/>
                    <w:ind w:right="0"/>
                    <w:jc w:val="left"/>
                    <w:rPr>
                      <w:rFonts w:ascii="Times New Roman" w:eastAsia="Times New Roman" w:hAnsi="Times New Roman" w:cs="Times New Roman"/>
                      <w:sz w:val="16"/>
                      <w:szCs w:val="24"/>
                      <w:lang w:bidi="ar-SA"/>
                    </w:rPr>
                  </w:pPr>
                </w:p>
              </w:tc>
              <w:tc>
                <w:tcPr>
                  <w:tcW w:w="0" w:type="auto"/>
                  <w:vAlign w:val="center"/>
                  <w:hideMark/>
                </w:tcPr>
                <w:p w:rsidR="0036205A" w:rsidRPr="0036205A" w:rsidRDefault="0036205A" w:rsidP="0036205A">
                  <w:pPr>
                    <w:bidi w:val="0"/>
                    <w:ind w:right="0"/>
                    <w:jc w:val="left"/>
                    <w:rPr>
                      <w:rFonts w:ascii="Times New Roman" w:eastAsia="Times New Roman" w:hAnsi="Times New Roman" w:cs="Times New Roman"/>
                      <w:sz w:val="20"/>
                      <w:szCs w:val="20"/>
                      <w:lang w:bidi="ar-SA"/>
                    </w:rPr>
                  </w:pPr>
                </w:p>
              </w:tc>
            </w:tr>
            <w:tr w:rsidR="0036205A" w:rsidRPr="0036205A">
              <w:trPr>
                <w:trHeight w:val="450"/>
              </w:trPr>
              <w:tc>
                <w:tcPr>
                  <w:tcW w:w="0" w:type="auto"/>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Status of method:</w:t>
                  </w:r>
                </w:p>
              </w:tc>
              <w:tc>
                <w:tcPr>
                  <w:tcW w:w="0" w:type="auto"/>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Stopgap method. This method has been only partially evaluated and is presented for information and trial use.</w:t>
                  </w:r>
                </w:p>
              </w:tc>
            </w:tr>
            <w:tr w:rsidR="0036205A" w:rsidRPr="0036205A">
              <w:trPr>
                <w:trHeight w:val="165"/>
              </w:trPr>
              <w:tc>
                <w:tcPr>
                  <w:tcW w:w="0" w:type="auto"/>
                  <w:vAlign w:val="center"/>
                  <w:hideMark/>
                </w:tcPr>
                <w:p w:rsidR="0036205A" w:rsidRPr="0036205A" w:rsidRDefault="0036205A" w:rsidP="0036205A">
                  <w:pPr>
                    <w:bidi w:val="0"/>
                    <w:ind w:right="0"/>
                    <w:jc w:val="left"/>
                    <w:rPr>
                      <w:rFonts w:ascii="Times New Roman" w:eastAsia="Times New Roman" w:hAnsi="Times New Roman" w:cs="Times New Roman"/>
                      <w:sz w:val="16"/>
                      <w:szCs w:val="24"/>
                      <w:lang w:bidi="ar-SA"/>
                    </w:rPr>
                  </w:pPr>
                </w:p>
              </w:tc>
              <w:tc>
                <w:tcPr>
                  <w:tcW w:w="0" w:type="auto"/>
                  <w:vAlign w:val="center"/>
                  <w:hideMark/>
                </w:tcPr>
                <w:p w:rsidR="0036205A" w:rsidRPr="0036205A" w:rsidRDefault="0036205A" w:rsidP="0036205A">
                  <w:pPr>
                    <w:bidi w:val="0"/>
                    <w:ind w:right="0"/>
                    <w:jc w:val="left"/>
                    <w:rPr>
                      <w:rFonts w:ascii="Times New Roman" w:eastAsia="Times New Roman" w:hAnsi="Times New Roman" w:cs="Times New Roman"/>
                      <w:sz w:val="20"/>
                      <w:szCs w:val="20"/>
                      <w:lang w:bidi="ar-SA"/>
                    </w:rPr>
                  </w:pPr>
                </w:p>
              </w:tc>
            </w:tr>
            <w:tr w:rsidR="0036205A" w:rsidRPr="0036205A">
              <w:trPr>
                <w:trHeight w:val="240"/>
              </w:trPr>
              <w:tc>
                <w:tcPr>
                  <w:tcW w:w="0" w:type="auto"/>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Date:</w:t>
                  </w:r>
                </w:p>
              </w:tc>
              <w:tc>
                <w:tcPr>
                  <w:tcW w:w="0" w:type="auto"/>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November, 1991</w:t>
                  </w:r>
                </w:p>
              </w:tc>
            </w:tr>
            <w:tr w:rsidR="0036205A" w:rsidRPr="0036205A">
              <w:trPr>
                <w:trHeight w:val="180"/>
              </w:trPr>
              <w:tc>
                <w:tcPr>
                  <w:tcW w:w="0" w:type="auto"/>
                  <w:vAlign w:val="center"/>
                  <w:hideMark/>
                </w:tcPr>
                <w:p w:rsidR="0036205A" w:rsidRPr="0036205A" w:rsidRDefault="0036205A" w:rsidP="0036205A">
                  <w:pPr>
                    <w:bidi w:val="0"/>
                    <w:ind w:right="0"/>
                    <w:jc w:val="left"/>
                    <w:rPr>
                      <w:rFonts w:ascii="Times New Roman" w:eastAsia="Times New Roman" w:hAnsi="Times New Roman" w:cs="Times New Roman"/>
                      <w:sz w:val="18"/>
                      <w:szCs w:val="24"/>
                      <w:lang w:bidi="ar-SA"/>
                    </w:rPr>
                  </w:pPr>
                </w:p>
              </w:tc>
              <w:tc>
                <w:tcPr>
                  <w:tcW w:w="0" w:type="auto"/>
                  <w:vAlign w:val="center"/>
                  <w:hideMark/>
                </w:tcPr>
                <w:p w:rsidR="0036205A" w:rsidRPr="0036205A" w:rsidRDefault="0036205A" w:rsidP="0036205A">
                  <w:pPr>
                    <w:bidi w:val="0"/>
                    <w:ind w:right="0"/>
                    <w:jc w:val="left"/>
                    <w:rPr>
                      <w:rFonts w:ascii="Times New Roman" w:eastAsia="Times New Roman" w:hAnsi="Times New Roman" w:cs="Times New Roman"/>
                      <w:sz w:val="20"/>
                      <w:szCs w:val="20"/>
                      <w:lang w:bidi="ar-SA"/>
                    </w:rPr>
                  </w:pPr>
                </w:p>
              </w:tc>
            </w:tr>
            <w:tr w:rsidR="0036205A" w:rsidRPr="0036205A">
              <w:trPr>
                <w:trHeight w:val="15"/>
              </w:trPr>
              <w:tc>
                <w:tcPr>
                  <w:tcW w:w="0" w:type="auto"/>
                  <w:vAlign w:val="center"/>
                  <w:hideMark/>
                </w:tcPr>
                <w:p w:rsidR="0036205A" w:rsidRPr="0036205A" w:rsidRDefault="0036205A" w:rsidP="0036205A">
                  <w:pPr>
                    <w:bidi w:val="0"/>
                    <w:spacing w:line="15" w:lineRule="atLeast"/>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Chemist:</w:t>
                  </w:r>
                </w:p>
              </w:tc>
              <w:tc>
                <w:tcPr>
                  <w:tcW w:w="0" w:type="auto"/>
                  <w:vAlign w:val="center"/>
                  <w:hideMark/>
                </w:tcPr>
                <w:p w:rsidR="0036205A" w:rsidRPr="0036205A" w:rsidRDefault="0036205A" w:rsidP="0036205A">
                  <w:pPr>
                    <w:bidi w:val="0"/>
                    <w:spacing w:line="15" w:lineRule="atLeast"/>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Mary E. Eide</w:t>
                  </w:r>
                </w:p>
              </w:tc>
            </w:tr>
          </w:tbl>
          <w:p w:rsidR="0036205A" w:rsidRPr="0036205A" w:rsidRDefault="0036205A" w:rsidP="0036205A">
            <w:pPr>
              <w:bidi w:val="0"/>
              <w:spacing w:after="240"/>
              <w:ind w:right="0"/>
              <w:jc w:val="left"/>
              <w:rPr>
                <w:rFonts w:ascii="Times New Roman" w:eastAsia="Times New Roman" w:hAnsi="Times New Roman" w:cs="Times New Roman"/>
                <w:sz w:val="24"/>
                <w:szCs w:val="24"/>
                <w:lang w:bidi="ar-SA"/>
              </w:rPr>
            </w:pPr>
          </w:p>
          <w:p w:rsidR="0036205A" w:rsidRPr="0036205A" w:rsidRDefault="0036205A" w:rsidP="0036205A">
            <w:pPr>
              <w:bidi w:val="0"/>
              <w:spacing w:after="24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lastRenderedPageBreak/>
              <w:t>Organic Service Branch I</w:t>
            </w:r>
            <w:r w:rsidRPr="0036205A">
              <w:rPr>
                <w:rFonts w:ascii="Times New Roman" w:eastAsia="Times New Roman" w:hAnsi="Times New Roman" w:cs="Times New Roman"/>
                <w:sz w:val="24"/>
                <w:szCs w:val="24"/>
                <w:lang w:bidi="ar-SA"/>
              </w:rPr>
              <w:br/>
              <w:t>OSHA Technical Center</w:t>
            </w:r>
            <w:r w:rsidRPr="0036205A">
              <w:rPr>
                <w:rFonts w:ascii="Times New Roman" w:eastAsia="Times New Roman" w:hAnsi="Times New Roman" w:cs="Times New Roman"/>
                <w:sz w:val="24"/>
                <w:szCs w:val="24"/>
                <w:lang w:bidi="ar-SA"/>
              </w:rPr>
              <w:br/>
              <w:t>Salt Lake City, Utah</w:t>
            </w:r>
            <w:r w:rsidRPr="0036205A">
              <w:rPr>
                <w:rFonts w:ascii="Times New Roman" w:eastAsia="Times New Roman" w:hAnsi="Times New Roman" w:cs="Times New Roman"/>
                <w:sz w:val="24"/>
                <w:szCs w:val="24"/>
                <w:lang w:bidi="ar-SA"/>
              </w:rPr>
              <w:br/>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 General Discussion</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1.1 Background</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1.1.1 History of procedure</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The OSHA Technical Center has received many requests for a sampling and analytical procedure for chloropicrin. Desorption studies using charcoal tubes, and Anasorb 747 showed 2.1% and 25.9% recoveries respectively. The following tubes showed good desorption efficiencies using 1 mL ethyl acetate: XAD-4 (99.6%), XAD-7 (95.9%), Carbosieve S-III (103%), Porapak S (96.9%), and Porapak R (98.3%). Many of these tubes showed breakthrough or poor retention. XAD-4 had good retention and was chosen for this study. Two XAD-4 tubes in series had no chloropicrin on the backup portion of the second tube when 5 liters of 90% RH air was drawn through them. The 14 day storage study showed good recoveries for the samples stored under ambient, dark conditions, but showed an 8.4% loss when stored under room lights. Chloropicrin is light sensitive, and the samples should be protected from light after collection as illustrated by the storage at ambient conditions in room light.</w:t>
            </w:r>
            <w:r w:rsidRPr="0036205A">
              <w:rPr>
                <w:rFonts w:ascii="Times New Roman" w:eastAsia="Times New Roman" w:hAnsi="Times New Roman" w:cs="Times New Roman"/>
                <w:sz w:val="24"/>
                <w:szCs w:val="24"/>
                <w:lang w:bidi="ar-SA"/>
              </w:rPr>
              <w:br/>
              <w:t> </w:t>
            </w:r>
            <w:r w:rsidRPr="0036205A">
              <w:rPr>
                <w:rFonts w:ascii="Times New Roman" w:eastAsia="Times New Roman" w:hAnsi="Times New Roman" w:cs="Times New Roman"/>
                <w:sz w:val="24"/>
                <w:szCs w:val="24"/>
                <w:lang w:bidi="ar-SA"/>
              </w:rPr>
              <w:br/>
              <w:t>1.1.2 Potential workplace exposure (</w:t>
            </w:r>
            <w:hyperlink r:id="rId5" w:anchor="ref51" w:tooltip="Reference 5.1" w:history="1">
              <w:r w:rsidRPr="0036205A">
                <w:rPr>
                  <w:rFonts w:ascii="Times New Roman" w:eastAsia="Times New Roman" w:hAnsi="Times New Roman" w:cs="Times New Roman"/>
                  <w:color w:val="0000FF"/>
                  <w:sz w:val="24"/>
                  <w:szCs w:val="24"/>
                  <w:u w:val="single"/>
                  <w:lang w:bidi="ar-SA"/>
                </w:rPr>
                <w:t>Ref. 5.1</w:t>
              </w:r>
            </w:hyperlink>
            <w:r w:rsidRPr="0036205A">
              <w:rPr>
                <w:rFonts w:ascii="Times New Roman" w:eastAsia="Times New Roman" w:hAnsi="Times New Roman" w:cs="Times New Roman"/>
                <w:sz w:val="24"/>
                <w:szCs w:val="24"/>
                <w:lang w:bidi="ar-SA"/>
              </w:rPr>
              <w:t>)</w:t>
            </w:r>
            <w:r w:rsidRPr="0036205A">
              <w:rPr>
                <w:rFonts w:ascii="Times New Roman" w:eastAsia="Times New Roman" w:hAnsi="Times New Roman" w:cs="Times New Roman"/>
                <w:sz w:val="24"/>
                <w:szCs w:val="24"/>
                <w:lang w:bidi="ar-SA"/>
              </w:rPr>
              <w:br/>
              <w:t> </w:t>
            </w:r>
            <w:r w:rsidRPr="0036205A">
              <w:rPr>
                <w:rFonts w:ascii="Times New Roman" w:eastAsia="Times New Roman" w:hAnsi="Times New Roman" w:cs="Times New Roman"/>
                <w:sz w:val="24"/>
                <w:szCs w:val="24"/>
                <w:lang w:bidi="ar-SA"/>
              </w:rPr>
              <w:br/>
              <w:t>Chloropicrin is used as a larvacide, disinfecting cereals and grains, fumigant, soil insecticide, grass and weed seed killer, as a war gas, and in synthesis. The US production for 1982 was 2.91 × 10</w:t>
            </w:r>
            <w:r w:rsidRPr="0036205A">
              <w:rPr>
                <w:rFonts w:ascii="Times New Roman" w:eastAsia="Times New Roman" w:hAnsi="Times New Roman" w:cs="Times New Roman"/>
                <w:sz w:val="24"/>
                <w:szCs w:val="24"/>
                <w:vertAlign w:val="superscript"/>
                <w:lang w:bidi="ar-SA"/>
              </w:rPr>
              <w:t>9</w:t>
            </w:r>
            <w:r w:rsidRPr="0036205A">
              <w:rPr>
                <w:rFonts w:ascii="Times New Roman" w:eastAsia="Times New Roman" w:hAnsi="Times New Roman" w:cs="Times New Roman"/>
                <w:sz w:val="24"/>
                <w:szCs w:val="24"/>
                <w:lang w:bidi="ar-SA"/>
              </w:rPr>
              <w:t xml:space="preserve"> grams.</w:t>
            </w:r>
            <w:r w:rsidRPr="0036205A">
              <w:rPr>
                <w:rFonts w:ascii="Times New Roman" w:eastAsia="Times New Roman" w:hAnsi="Times New Roman" w:cs="Times New Roman"/>
                <w:sz w:val="24"/>
                <w:szCs w:val="24"/>
                <w:lang w:bidi="ar-SA"/>
              </w:rPr>
              <w:br/>
              <w:t> </w:t>
            </w:r>
            <w:r w:rsidRPr="0036205A">
              <w:rPr>
                <w:rFonts w:ascii="Times New Roman" w:eastAsia="Times New Roman" w:hAnsi="Times New Roman" w:cs="Times New Roman"/>
                <w:sz w:val="24"/>
                <w:szCs w:val="24"/>
                <w:lang w:bidi="ar-SA"/>
              </w:rPr>
              <w:br/>
              <w:t>1.1.3 Toxic Effects (This section is for information purposes and should not be taken as the basis for OSHA policy.) (</w:t>
            </w:r>
            <w:hyperlink r:id="rId6" w:anchor="ref52" w:tooltip="Reference 5.2" w:history="1">
              <w:r w:rsidRPr="0036205A">
                <w:rPr>
                  <w:rFonts w:ascii="Times New Roman" w:eastAsia="Times New Roman" w:hAnsi="Times New Roman" w:cs="Times New Roman"/>
                  <w:color w:val="0000FF"/>
                  <w:sz w:val="24"/>
                  <w:szCs w:val="24"/>
                  <w:u w:val="single"/>
                  <w:lang w:bidi="ar-SA"/>
                </w:rPr>
                <w:t>Ref. 5.2</w:t>
              </w:r>
            </w:hyperlink>
            <w:r w:rsidRPr="0036205A">
              <w:rPr>
                <w:rFonts w:ascii="Times New Roman" w:eastAsia="Times New Roman" w:hAnsi="Times New Roman" w:cs="Times New Roman"/>
                <w:sz w:val="24"/>
                <w:szCs w:val="24"/>
                <w:lang w:bidi="ar-SA"/>
              </w:rPr>
              <w:t>)</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Chloropicrin is a skin and eye irritant and lacrymator causing irritation at concentrations as low as 0.3 ppm in humans, depending on individual susceptibility. A concentration of 15 ppm could not be tolerated by any of the test subjects. Chloropicrin causes irritation of upper respiratory passages followed by edema and pneumonia. Gastrointestinal effects are nausea, vomiting, colic, and diarrhea. Lethal rat doses were 340 ppm for 1 minute, or 110 ppm for 20 minutes. Reported human oral lethal dose ranges from 5 to 50 mg/kg.</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lastRenderedPageBreak/>
              <w:br/>
              <w:t>1.1.4 Physical properties (</w:t>
            </w:r>
            <w:hyperlink r:id="rId7" w:anchor="ref51" w:tooltip="Reference 5.1" w:history="1">
              <w:r w:rsidRPr="0036205A">
                <w:rPr>
                  <w:rFonts w:ascii="Times New Roman" w:eastAsia="Times New Roman" w:hAnsi="Times New Roman" w:cs="Times New Roman"/>
                  <w:color w:val="0000FF"/>
                  <w:sz w:val="24"/>
                  <w:szCs w:val="24"/>
                  <w:u w:val="single"/>
                  <w:lang w:bidi="ar-SA"/>
                </w:rPr>
                <w:t>Ref. 5.1</w:t>
              </w:r>
            </w:hyperlink>
            <w:r w:rsidRPr="0036205A">
              <w:rPr>
                <w:rFonts w:ascii="Times New Roman" w:eastAsia="Times New Roman" w:hAnsi="Times New Roman" w:cs="Times New Roman"/>
                <w:sz w:val="24"/>
                <w:szCs w:val="24"/>
                <w:lang w:bidi="ar-SA"/>
              </w:rPr>
              <w:t>):</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 xml:space="preserve">Compound:    </w:t>
            </w:r>
            <w:r>
              <w:rPr>
                <w:rFonts w:ascii="Times New Roman" w:eastAsia="Times New Roman" w:hAnsi="Times New Roman" w:cs="Times New Roman"/>
                <w:noProof/>
                <w:sz w:val="24"/>
                <w:szCs w:val="24"/>
                <w:lang w:bidi="ar-SA"/>
              </w:rPr>
              <w:drawing>
                <wp:inline distT="0" distB="0" distL="0" distR="0">
                  <wp:extent cx="647700" cy="438150"/>
                  <wp:effectExtent l="19050" t="0" r="0" b="0"/>
                  <wp:docPr id="2" name="Picture 2" descr="physical properties of chloropi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ysical properties of chloropicrin"/>
                          <pic:cNvPicPr>
                            <a:picLocks noChangeAspect="1" noChangeArrowheads="1"/>
                          </pic:cNvPicPr>
                        </pic:nvPicPr>
                        <pic:blipFill>
                          <a:blip r:embed="rId8"/>
                          <a:srcRect/>
                          <a:stretch>
                            <a:fillRect/>
                          </a:stretch>
                        </pic:blipFill>
                        <pic:spPr bwMode="auto">
                          <a:xfrm>
                            <a:off x="0" y="0"/>
                            <a:ext cx="647700" cy="438150"/>
                          </a:xfrm>
                          <a:prstGeom prst="rect">
                            <a:avLst/>
                          </a:prstGeom>
                          <a:noFill/>
                          <a:ln w="9525">
                            <a:noFill/>
                            <a:miter lim="800000"/>
                            <a:headEnd/>
                            <a:tailEnd/>
                          </a:ln>
                        </pic:spPr>
                      </pic:pic>
                    </a:graphicData>
                  </a:graphic>
                </wp:inline>
              </w:drawing>
            </w:r>
          </w:p>
          <w:tbl>
            <w:tblPr>
              <w:tblW w:w="4250" w:type="pct"/>
              <w:tblCellSpacing w:w="15" w:type="dxa"/>
              <w:tblCellMar>
                <w:top w:w="15" w:type="dxa"/>
                <w:left w:w="15" w:type="dxa"/>
                <w:bottom w:w="15" w:type="dxa"/>
                <w:right w:w="15" w:type="dxa"/>
              </w:tblCellMar>
              <w:tblLook w:val="04A0"/>
            </w:tblPr>
            <w:tblGrid>
              <w:gridCol w:w="4228"/>
              <w:gridCol w:w="5590"/>
            </w:tblGrid>
            <w:tr w:rsidR="0036205A" w:rsidRPr="0036205A">
              <w:trPr>
                <w:tblCellSpacing w:w="15" w:type="dxa"/>
              </w:trPr>
              <w:tc>
                <w:tcPr>
                  <w:tcW w:w="2150" w:type="pct"/>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Synonyms:</w:t>
                  </w:r>
                </w:p>
              </w:tc>
              <w:tc>
                <w:tcPr>
                  <w:tcW w:w="28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trichloronitromethane; acquinite; nitrochloroform; Larvacide 100; Picfume; chlor-o-pic; dojyopicrin; dolochlor; microlysin; pic-chlor; picride</w:t>
                  </w:r>
                </w:p>
              </w:tc>
            </w:tr>
            <w:tr w:rsidR="0036205A" w:rsidRPr="0036205A">
              <w:trPr>
                <w:tblCellSpacing w:w="15" w:type="dxa"/>
              </w:trPr>
              <w:tc>
                <w:tcPr>
                  <w:tcW w:w="21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Molecular weight:</w:t>
                  </w:r>
                </w:p>
              </w:tc>
              <w:tc>
                <w:tcPr>
                  <w:tcW w:w="28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164.39</w:t>
                  </w:r>
                </w:p>
              </w:tc>
            </w:tr>
            <w:tr w:rsidR="0036205A" w:rsidRPr="0036205A">
              <w:trPr>
                <w:tblCellSpacing w:w="15" w:type="dxa"/>
              </w:trPr>
              <w:tc>
                <w:tcPr>
                  <w:tcW w:w="21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Density:</w:t>
                  </w:r>
                </w:p>
              </w:tc>
              <w:tc>
                <w:tcPr>
                  <w:tcW w:w="28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1.6558</w:t>
                  </w:r>
                </w:p>
              </w:tc>
            </w:tr>
            <w:tr w:rsidR="0036205A" w:rsidRPr="0036205A">
              <w:trPr>
                <w:tblCellSpacing w:w="15" w:type="dxa"/>
              </w:trPr>
              <w:tc>
                <w:tcPr>
                  <w:tcW w:w="21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Freezing point:</w:t>
                  </w:r>
                </w:p>
              </w:tc>
              <w:tc>
                <w:tcPr>
                  <w:tcW w:w="28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-64°C</w:t>
                  </w:r>
                </w:p>
              </w:tc>
            </w:tr>
            <w:tr w:rsidR="0036205A" w:rsidRPr="0036205A">
              <w:trPr>
                <w:tblCellSpacing w:w="15" w:type="dxa"/>
              </w:trPr>
              <w:tc>
                <w:tcPr>
                  <w:tcW w:w="21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Boiling point:</w:t>
                  </w:r>
                </w:p>
              </w:tc>
              <w:tc>
                <w:tcPr>
                  <w:tcW w:w="28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112°C</w:t>
                  </w:r>
                </w:p>
              </w:tc>
            </w:tr>
            <w:tr w:rsidR="0036205A" w:rsidRPr="0036205A">
              <w:trPr>
                <w:tblCellSpacing w:w="15" w:type="dxa"/>
              </w:trPr>
              <w:tc>
                <w:tcPr>
                  <w:tcW w:w="21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Odor:</w:t>
                  </w:r>
                </w:p>
              </w:tc>
              <w:tc>
                <w:tcPr>
                  <w:tcW w:w="28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pungent (threshold is 1.1 ppm)</w:t>
                  </w:r>
                </w:p>
              </w:tc>
            </w:tr>
            <w:tr w:rsidR="0036205A" w:rsidRPr="0036205A">
              <w:trPr>
                <w:tblCellSpacing w:w="15" w:type="dxa"/>
              </w:trPr>
              <w:tc>
                <w:tcPr>
                  <w:tcW w:w="21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Color:</w:t>
                  </w:r>
                </w:p>
              </w:tc>
              <w:tc>
                <w:tcPr>
                  <w:tcW w:w="28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white to pale yellow oily liquid</w:t>
                  </w:r>
                </w:p>
              </w:tc>
            </w:tr>
            <w:tr w:rsidR="0036205A" w:rsidRPr="0036205A">
              <w:trPr>
                <w:tblCellSpacing w:w="15" w:type="dxa"/>
              </w:trPr>
              <w:tc>
                <w:tcPr>
                  <w:tcW w:w="21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Molecular formula:</w:t>
                  </w:r>
                </w:p>
              </w:tc>
              <w:tc>
                <w:tcPr>
                  <w:tcW w:w="28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CCl</w:t>
                  </w:r>
                  <w:r w:rsidRPr="0036205A">
                    <w:rPr>
                      <w:rFonts w:ascii="Times New Roman" w:eastAsia="Times New Roman" w:hAnsi="Times New Roman" w:cs="Times New Roman"/>
                      <w:sz w:val="24"/>
                      <w:szCs w:val="24"/>
                      <w:vertAlign w:val="subscript"/>
                      <w:lang w:bidi="ar-SA"/>
                    </w:rPr>
                    <w:t>3</w:t>
                  </w:r>
                  <w:r w:rsidRPr="0036205A">
                    <w:rPr>
                      <w:rFonts w:ascii="Times New Roman" w:eastAsia="Times New Roman" w:hAnsi="Times New Roman" w:cs="Times New Roman"/>
                      <w:sz w:val="24"/>
                      <w:szCs w:val="24"/>
                      <w:lang w:bidi="ar-SA"/>
                    </w:rPr>
                    <w:t>NO</w:t>
                  </w:r>
                  <w:r w:rsidRPr="0036205A">
                    <w:rPr>
                      <w:rFonts w:ascii="Times New Roman" w:eastAsia="Times New Roman" w:hAnsi="Times New Roman" w:cs="Times New Roman"/>
                      <w:sz w:val="24"/>
                      <w:szCs w:val="24"/>
                      <w:vertAlign w:val="subscript"/>
                      <w:lang w:bidi="ar-SA"/>
                    </w:rPr>
                    <w:t>2</w:t>
                  </w:r>
                </w:p>
              </w:tc>
            </w:tr>
            <w:tr w:rsidR="0036205A" w:rsidRPr="0036205A">
              <w:trPr>
                <w:tblCellSpacing w:w="15" w:type="dxa"/>
              </w:trPr>
              <w:tc>
                <w:tcPr>
                  <w:tcW w:w="21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CAS:</w:t>
                  </w:r>
                </w:p>
              </w:tc>
              <w:tc>
                <w:tcPr>
                  <w:tcW w:w="28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76-06-2</w:t>
                  </w:r>
                </w:p>
              </w:tc>
            </w:tr>
            <w:tr w:rsidR="0036205A" w:rsidRPr="0036205A">
              <w:trPr>
                <w:tblCellSpacing w:w="15" w:type="dxa"/>
              </w:trPr>
              <w:tc>
                <w:tcPr>
                  <w:tcW w:w="21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IMIS:</w:t>
                  </w:r>
                </w:p>
              </w:tc>
              <w:tc>
                <w:tcPr>
                  <w:tcW w:w="28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0675</w:t>
                  </w:r>
                </w:p>
              </w:tc>
            </w:tr>
            <w:tr w:rsidR="0036205A" w:rsidRPr="0036205A">
              <w:trPr>
                <w:tblCellSpacing w:w="15" w:type="dxa"/>
              </w:trPr>
              <w:tc>
                <w:tcPr>
                  <w:tcW w:w="21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RTECS:</w:t>
                  </w:r>
                </w:p>
              </w:tc>
              <w:tc>
                <w:tcPr>
                  <w:tcW w:w="28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48193 (PB6300000)</w:t>
                  </w:r>
                </w:p>
              </w:tc>
            </w:tr>
            <w:tr w:rsidR="0036205A" w:rsidRPr="0036205A">
              <w:trPr>
                <w:tblCellSpacing w:w="15" w:type="dxa"/>
              </w:trPr>
              <w:tc>
                <w:tcPr>
                  <w:tcW w:w="21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DOT:</w:t>
                  </w:r>
                </w:p>
              </w:tc>
              <w:tc>
                <w:tcPr>
                  <w:tcW w:w="28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UN 1580: NA 1583</w:t>
                  </w:r>
                </w:p>
              </w:tc>
            </w:tr>
          </w:tbl>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br/>
              <w:t>1.2 Limit defining parameters</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1.2.1 The detection limit of the analytical procedure is 0.01 ng, with a 1-µL injection volume. This is the smallest amount which could be detected under normal operating conditions.</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 xml:space="preserve">1.2.2 The overall detection limit is 0.298 ppb based on a 5 liter air volume. (All ppm amounts in this study are based on a 5-L air volume.) </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1.3 Advantages</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1.3.1 The sampling procedure is convenient.</w:t>
            </w:r>
            <w:r w:rsidRPr="0036205A">
              <w:rPr>
                <w:rFonts w:ascii="Times New Roman" w:eastAsia="Times New Roman" w:hAnsi="Times New Roman" w:cs="Times New Roman"/>
                <w:sz w:val="24"/>
                <w:szCs w:val="24"/>
                <w:lang w:bidi="ar-SA"/>
              </w:rPr>
              <w:br/>
              <w:t>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lastRenderedPageBreak/>
              <w:t>1.3.2 The analytical method is reproducible and sensitive.</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1.3.3 Reanalysis of samples is possible.</w:t>
            </w:r>
            <w:r w:rsidRPr="0036205A">
              <w:rPr>
                <w:rFonts w:ascii="Times New Roman" w:eastAsia="Times New Roman" w:hAnsi="Times New Roman" w:cs="Times New Roman"/>
                <w:sz w:val="24"/>
                <w:szCs w:val="24"/>
                <w:lang w:bidi="ar-SA"/>
              </w:rPr>
              <w:br/>
              <w:t> </w:t>
            </w:r>
            <w:r w:rsidRPr="0036205A">
              <w:rPr>
                <w:rFonts w:ascii="Times New Roman" w:eastAsia="Times New Roman" w:hAnsi="Times New Roman" w:cs="Times New Roman"/>
                <w:sz w:val="24"/>
                <w:szCs w:val="24"/>
                <w:lang w:bidi="ar-SA"/>
              </w:rPr>
              <w:br/>
              <w:t>1.3.4 It may be possible to analyze other compounds at</w:t>
            </w:r>
            <w:r w:rsidRPr="0036205A">
              <w:rPr>
                <w:rFonts w:ascii="Times New Roman" w:eastAsia="Times New Roman" w:hAnsi="Times New Roman" w:cs="Times New Roman"/>
                <w:sz w:val="24"/>
                <w:szCs w:val="24"/>
                <w:lang w:bidi="ar-SA"/>
              </w:rPr>
              <w:br/>
              <w:t>the same time.</w:t>
            </w:r>
            <w:r w:rsidRPr="0036205A">
              <w:rPr>
                <w:rFonts w:ascii="Times New Roman" w:eastAsia="Times New Roman" w:hAnsi="Times New Roman" w:cs="Times New Roman"/>
                <w:sz w:val="24"/>
                <w:szCs w:val="24"/>
                <w:lang w:bidi="ar-SA"/>
              </w:rPr>
              <w:br/>
              <w:t> </w:t>
            </w:r>
            <w:r w:rsidRPr="0036205A">
              <w:rPr>
                <w:rFonts w:ascii="Times New Roman" w:eastAsia="Times New Roman" w:hAnsi="Times New Roman" w:cs="Times New Roman"/>
                <w:sz w:val="24"/>
                <w:szCs w:val="24"/>
                <w:lang w:bidi="ar-SA"/>
              </w:rPr>
              <w:br/>
              <w:t xml:space="preserve">1.3.5 Interferences may be avoided by proper selection of column and GC parameters. </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1.4 Disadvantages</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 xml:space="preserve">Samples and analytical standards must be protected from the light. </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2. Sampling procedure</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 xml:space="preserve">2.1 Apparatus </w:t>
            </w:r>
          </w:p>
          <w:p w:rsidR="0036205A" w:rsidRPr="0036205A" w:rsidRDefault="0036205A" w:rsidP="0036205A">
            <w:pPr>
              <w:bidi w:val="0"/>
              <w:ind w:right="144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2.1.1 A calibrated personal sampling pump, the flow of</w:t>
            </w:r>
            <w:r w:rsidRPr="0036205A">
              <w:rPr>
                <w:rFonts w:ascii="Times New Roman" w:eastAsia="Times New Roman" w:hAnsi="Times New Roman" w:cs="Times New Roman"/>
                <w:sz w:val="24"/>
                <w:szCs w:val="24"/>
                <w:lang w:bidi="ar-SA"/>
              </w:rPr>
              <w:br/>
              <w:t>which can be determined within ±5% at the recommended flow.</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 xml:space="preserve">2.1.2 Sampling tubes containing XAD-4 resin. A sampling tube consists of two sections of XAD-4 resin separated by a glass wool plug or polyurethane plug. The front section contains 80 mg and the backup section 40 mg. The sections are held in place with glass wool plugs in a glass tube 4 mm ID × 70 mm. length, SKC or equivalent. </w:t>
            </w:r>
          </w:p>
          <w:p w:rsidR="0036205A" w:rsidRPr="0036205A" w:rsidRDefault="0036205A" w:rsidP="0036205A">
            <w:pPr>
              <w:bidi w:val="0"/>
              <w:ind w:right="72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2.2 Sampling technique</w:t>
            </w:r>
          </w:p>
          <w:p w:rsidR="0036205A" w:rsidRPr="0036205A" w:rsidRDefault="0036205A" w:rsidP="0036205A">
            <w:pPr>
              <w:bidi w:val="0"/>
              <w:ind w:right="72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2.2.1 Open the ends of the XAD-4 tubes immediately before sampling.</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2.2.2 Connect two tubes together and connect them to the sampling pump with flexible tubing.</w:t>
            </w:r>
            <w:r w:rsidRPr="0036205A">
              <w:rPr>
                <w:rFonts w:ascii="Times New Roman" w:eastAsia="Times New Roman" w:hAnsi="Times New Roman" w:cs="Times New Roman"/>
                <w:sz w:val="24"/>
                <w:szCs w:val="24"/>
                <w:lang w:bidi="ar-SA"/>
              </w:rPr>
              <w:br/>
              <w:t> </w:t>
            </w:r>
            <w:r w:rsidRPr="0036205A">
              <w:rPr>
                <w:rFonts w:ascii="Times New Roman" w:eastAsia="Times New Roman" w:hAnsi="Times New Roman" w:cs="Times New Roman"/>
                <w:sz w:val="24"/>
                <w:szCs w:val="24"/>
                <w:lang w:bidi="ar-SA"/>
              </w:rPr>
              <w:br/>
              <w:t>2.2.3 Place the tubes in a vertical position to minimize channeling, with the smaller section towards the pump.</w:t>
            </w:r>
            <w:r w:rsidRPr="0036205A">
              <w:rPr>
                <w:rFonts w:ascii="Times New Roman" w:eastAsia="Times New Roman" w:hAnsi="Times New Roman" w:cs="Times New Roman"/>
                <w:sz w:val="24"/>
                <w:szCs w:val="24"/>
                <w:lang w:bidi="ar-SA"/>
              </w:rPr>
              <w:br/>
              <w:t> </w:t>
            </w:r>
            <w:r w:rsidRPr="0036205A">
              <w:rPr>
                <w:rFonts w:ascii="Times New Roman" w:eastAsia="Times New Roman" w:hAnsi="Times New Roman" w:cs="Times New Roman"/>
                <w:sz w:val="24"/>
                <w:szCs w:val="24"/>
                <w:lang w:bidi="ar-SA"/>
              </w:rPr>
              <w:br/>
              <w:t>2.2.4 Air being sampled should not pass through any</w:t>
            </w:r>
            <w:r w:rsidRPr="0036205A">
              <w:rPr>
                <w:rFonts w:ascii="Times New Roman" w:eastAsia="Times New Roman" w:hAnsi="Times New Roman" w:cs="Times New Roman"/>
                <w:sz w:val="24"/>
                <w:szCs w:val="24"/>
                <w:lang w:bidi="ar-SA"/>
              </w:rPr>
              <w:br/>
              <w:t>hose or tubing before entering the XAD-4 tubes.</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2.2.5 Separate the XAD-4 tubes and seal with plastic caps immediately after sampling. Seal each sample lengthwise with OSHA Form-21 sealing tape.</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lastRenderedPageBreak/>
              <w:t> </w:t>
            </w:r>
            <w:r w:rsidRPr="0036205A">
              <w:rPr>
                <w:rFonts w:ascii="Times New Roman" w:eastAsia="Times New Roman" w:hAnsi="Times New Roman" w:cs="Times New Roman"/>
                <w:sz w:val="24"/>
                <w:szCs w:val="24"/>
                <w:lang w:bidi="ar-SA"/>
              </w:rPr>
              <w:br/>
              <w:t>2.2.6 With each batch of samples, submit at least one blank tube from the same lot used for samples. This tube should be subjected to exactly the same handling as the samples (break ends, seal, &amp; transport) except that no air is drawn through it.</w:t>
            </w:r>
            <w:r w:rsidRPr="0036205A">
              <w:rPr>
                <w:rFonts w:ascii="Times New Roman" w:eastAsia="Times New Roman" w:hAnsi="Times New Roman" w:cs="Times New Roman"/>
                <w:sz w:val="24"/>
                <w:szCs w:val="24"/>
                <w:lang w:bidi="ar-SA"/>
              </w:rPr>
              <w:br/>
              <w:t> </w:t>
            </w:r>
            <w:r w:rsidRPr="0036205A">
              <w:rPr>
                <w:rFonts w:ascii="Times New Roman" w:eastAsia="Times New Roman" w:hAnsi="Times New Roman" w:cs="Times New Roman"/>
                <w:sz w:val="24"/>
                <w:szCs w:val="24"/>
                <w:lang w:bidi="ar-SA"/>
              </w:rPr>
              <w:br/>
              <w:t>2.2.7 Transport the samples (and corresponding paperwork) to the lab for analysis.</w:t>
            </w:r>
            <w:r w:rsidRPr="0036205A">
              <w:rPr>
                <w:rFonts w:ascii="Times New Roman" w:eastAsia="Times New Roman" w:hAnsi="Times New Roman" w:cs="Times New Roman"/>
                <w:sz w:val="24"/>
                <w:szCs w:val="24"/>
                <w:lang w:bidi="ar-SA"/>
              </w:rPr>
              <w:br/>
              <w:t> </w:t>
            </w:r>
            <w:r w:rsidRPr="0036205A">
              <w:rPr>
                <w:rFonts w:ascii="Times New Roman" w:eastAsia="Times New Roman" w:hAnsi="Times New Roman" w:cs="Times New Roman"/>
                <w:sz w:val="24"/>
                <w:szCs w:val="24"/>
                <w:lang w:bidi="ar-SA"/>
              </w:rPr>
              <w:br/>
              <w:t xml:space="preserve">2.2.8 Bulks submitted for analysis must be shipped in a separate container from other samples. </w:t>
            </w:r>
          </w:p>
          <w:p w:rsidR="0036205A" w:rsidRPr="0036205A" w:rsidRDefault="0036205A" w:rsidP="0036205A">
            <w:pPr>
              <w:bidi w:val="0"/>
              <w:ind w:right="72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2.3 Desorption efficiency</w:t>
            </w:r>
            <w:r w:rsidRPr="0036205A">
              <w:rPr>
                <w:rFonts w:ascii="Times New Roman" w:eastAsia="Times New Roman" w:hAnsi="Times New Roman" w:cs="Times New Roman"/>
                <w:sz w:val="24"/>
                <w:szCs w:val="24"/>
                <w:lang w:bidi="ar-SA"/>
              </w:rPr>
              <w:br/>
              <w:t> </w:t>
            </w:r>
            <w:r w:rsidRPr="0036205A">
              <w:rPr>
                <w:rFonts w:ascii="Times New Roman" w:eastAsia="Times New Roman" w:hAnsi="Times New Roman" w:cs="Times New Roman"/>
                <w:sz w:val="24"/>
                <w:szCs w:val="24"/>
                <w:lang w:bidi="ar-SA"/>
              </w:rPr>
              <w:br/>
              <w:t xml:space="preserve">Six tubes were liquid spiked at loadings of 0.338 µg (0.0101 ppm), 1.69 µg (0.0503 ppm), 3.48 µg (0.104 ppm), and 6.95 µg (0.207 ppm) chloropicrin. They were allowed to equilibrate overnight at room temperature. They were opened, each section placed into a separate 2 mL vial, desorbed with 1 mL of the desorbing solution for 30 minutes with occasional shaking, and analyzed by GC-ECD. The overall average was 99.8%.(Table 2.3) </w:t>
            </w:r>
          </w:p>
          <w:tbl>
            <w:tblPr>
              <w:tblW w:w="4250" w:type="pct"/>
              <w:tblCellSpacing w:w="15" w:type="dxa"/>
              <w:tblCellMar>
                <w:top w:w="15" w:type="dxa"/>
                <w:left w:w="15" w:type="dxa"/>
                <w:bottom w:w="15" w:type="dxa"/>
                <w:right w:w="15" w:type="dxa"/>
              </w:tblCellMar>
              <w:tblLook w:val="04A0"/>
            </w:tblPr>
            <w:tblGrid>
              <w:gridCol w:w="1588"/>
              <w:gridCol w:w="1572"/>
              <w:gridCol w:w="1668"/>
              <w:gridCol w:w="1668"/>
              <w:gridCol w:w="3322"/>
            </w:tblGrid>
            <w:tr w:rsidR="0036205A" w:rsidRPr="0036205A" w:rsidTr="0036205A">
              <w:trPr>
                <w:trHeight w:val="315"/>
                <w:tblCellSpacing w:w="15" w:type="dxa"/>
              </w:trPr>
              <w:tc>
                <w:tcPr>
                  <w:tcW w:w="0" w:type="auto"/>
                  <w:gridSpan w:val="5"/>
                  <w:tcBorders>
                    <w:top w:val="nil"/>
                    <w:left w:val="nil"/>
                    <w:bottom w:val="nil"/>
                    <w:right w:val="nil"/>
                  </w:tcBorders>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Table 2.3</w:t>
                  </w:r>
                  <w:r w:rsidRPr="0036205A">
                    <w:rPr>
                      <w:rFonts w:ascii="Times New Roman" w:eastAsia="Times New Roman" w:hAnsi="Times New Roman" w:cs="Times New Roman"/>
                      <w:sz w:val="24"/>
                      <w:szCs w:val="24"/>
                      <w:lang w:bidi="ar-SA"/>
                    </w:rPr>
                    <w:br/>
                    <w:t>Desorption Efficiency</w:t>
                  </w:r>
                </w:p>
              </w:tc>
            </w:tr>
            <w:tr w:rsidR="0036205A" w:rsidRPr="0036205A" w:rsidTr="0036205A">
              <w:trPr>
                <w:trHeight w:val="315"/>
                <w:tblCellSpacing w:w="15" w:type="dxa"/>
              </w:trPr>
              <w:tc>
                <w:tcPr>
                  <w:tcW w:w="5000" w:type="pct"/>
                  <w:gridSpan w:val="5"/>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pict>
                      <v:rect id="_x0000_i1026" style="width:0;height:.75pt" o:hralign="center" o:hrstd="t" o:hr="t" fillcolor="#aca899" stroked="f"/>
                    </w:pict>
                  </w:r>
                </w:p>
              </w:tc>
            </w:tr>
            <w:tr w:rsidR="0036205A" w:rsidRPr="0036205A" w:rsidTr="0036205A">
              <w:trPr>
                <w:trHeight w:val="300"/>
                <w:tblCellSpacing w:w="15" w:type="dxa"/>
              </w:trPr>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Tube #</w:t>
                  </w:r>
                </w:p>
              </w:tc>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0.338 µg</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1.69 µg</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3.48 µg</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6.95 µg</w:t>
                  </w:r>
                </w:p>
              </w:tc>
            </w:tr>
            <w:tr w:rsidR="0036205A" w:rsidRPr="0036205A" w:rsidTr="0036205A">
              <w:trPr>
                <w:trHeight w:val="315"/>
                <w:tblCellSpacing w:w="15" w:type="dxa"/>
              </w:trPr>
              <w:tc>
                <w:tcPr>
                  <w:tcW w:w="4150" w:type="pct"/>
                  <w:gridSpan w:val="5"/>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pict>
                      <v:rect id="_x0000_i1027" style="width:0;height:.75pt" o:hralign="center" o:hrstd="t" o:hr="t" fillcolor="#aca899" stroked="f"/>
                    </w:pict>
                  </w:r>
                </w:p>
              </w:tc>
            </w:tr>
            <w:tr w:rsidR="0036205A" w:rsidRPr="0036205A" w:rsidTr="0036205A">
              <w:trPr>
                <w:trHeight w:val="300"/>
                <w:tblCellSpacing w:w="15" w:type="dxa"/>
              </w:trPr>
              <w:tc>
                <w:tcPr>
                  <w:tcW w:w="8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  1</w:t>
                  </w:r>
                </w:p>
              </w:tc>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101</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100</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99.7</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98.9</w:t>
                  </w:r>
                </w:p>
              </w:tc>
            </w:tr>
            <w:tr w:rsidR="0036205A" w:rsidRPr="0036205A" w:rsidTr="0036205A">
              <w:trPr>
                <w:trHeight w:val="300"/>
                <w:tblCellSpacing w:w="15" w:type="dxa"/>
              </w:trPr>
              <w:tc>
                <w:tcPr>
                  <w:tcW w:w="8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   2</w:t>
                  </w:r>
                </w:p>
              </w:tc>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96.4</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103</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99.9</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98.7</w:t>
                  </w:r>
                </w:p>
              </w:tc>
            </w:tr>
            <w:tr w:rsidR="0036205A" w:rsidRPr="0036205A" w:rsidTr="0036205A">
              <w:trPr>
                <w:trHeight w:val="300"/>
                <w:tblCellSpacing w:w="15" w:type="dxa"/>
              </w:trPr>
              <w:tc>
                <w:tcPr>
                  <w:tcW w:w="8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   3</w:t>
                  </w:r>
                </w:p>
              </w:tc>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102</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100</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100</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99.2</w:t>
                  </w:r>
                </w:p>
              </w:tc>
            </w:tr>
            <w:tr w:rsidR="0036205A" w:rsidRPr="0036205A" w:rsidTr="0036205A">
              <w:trPr>
                <w:trHeight w:val="300"/>
                <w:tblCellSpacing w:w="15" w:type="dxa"/>
              </w:trPr>
              <w:tc>
                <w:tcPr>
                  <w:tcW w:w="8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   4</w:t>
                  </w:r>
                </w:p>
              </w:tc>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101</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97.9</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99.9</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98.8</w:t>
                  </w:r>
                </w:p>
              </w:tc>
            </w:tr>
            <w:tr w:rsidR="0036205A" w:rsidRPr="0036205A" w:rsidTr="0036205A">
              <w:trPr>
                <w:trHeight w:val="345"/>
                <w:tblCellSpacing w:w="15" w:type="dxa"/>
              </w:trPr>
              <w:tc>
                <w:tcPr>
                  <w:tcW w:w="8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   5</w:t>
                  </w:r>
                </w:p>
              </w:tc>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99.2</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99.3</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99.6</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98.9</w:t>
                  </w:r>
                </w:p>
              </w:tc>
            </w:tr>
            <w:tr w:rsidR="0036205A" w:rsidRPr="0036205A" w:rsidTr="0036205A">
              <w:trPr>
                <w:trHeight w:val="300"/>
                <w:tblCellSpacing w:w="15" w:type="dxa"/>
              </w:trPr>
              <w:tc>
                <w:tcPr>
                  <w:tcW w:w="8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   6</w:t>
                  </w:r>
                </w:p>
              </w:tc>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101</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102</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98.6</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99.0</w:t>
                  </w:r>
                </w:p>
              </w:tc>
            </w:tr>
            <w:tr w:rsidR="0036205A" w:rsidRPr="0036205A" w:rsidTr="0036205A">
              <w:trPr>
                <w:trHeight w:val="300"/>
                <w:tblCellSpacing w:w="15" w:type="dxa"/>
              </w:trPr>
              <w:tc>
                <w:tcPr>
                  <w:tcW w:w="8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average</w:t>
                  </w:r>
                </w:p>
              </w:tc>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100</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 100</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99.6</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99.0</w:t>
                  </w:r>
                </w:p>
              </w:tc>
            </w:tr>
            <w:tr w:rsidR="0036205A" w:rsidRPr="0036205A" w:rsidTr="0036205A">
              <w:trPr>
                <w:trHeight w:val="300"/>
                <w:tblCellSpacing w:w="15" w:type="dxa"/>
              </w:trPr>
              <w:tc>
                <w:tcPr>
                  <w:tcW w:w="8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overall ave</w:t>
                  </w:r>
                </w:p>
              </w:tc>
              <w:tc>
                <w:tcPr>
                  <w:tcW w:w="8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8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99.8</w:t>
                  </w:r>
                </w:p>
              </w:tc>
              <w:tc>
                <w:tcPr>
                  <w:tcW w:w="8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8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r>
            <w:tr w:rsidR="0036205A" w:rsidRPr="0036205A" w:rsidTr="0036205A">
              <w:trPr>
                <w:trHeight w:val="300"/>
                <w:tblCellSpacing w:w="15" w:type="dxa"/>
              </w:trPr>
              <w:tc>
                <w:tcPr>
                  <w:tcW w:w="1600" w:type="pct"/>
                  <w:gridSpan w:val="2"/>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standard deviation</w:t>
                  </w:r>
                </w:p>
              </w:tc>
              <w:tc>
                <w:tcPr>
                  <w:tcW w:w="8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±1.42</w:t>
                  </w:r>
                </w:p>
              </w:tc>
              <w:tc>
                <w:tcPr>
                  <w:tcW w:w="8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8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r>
            <w:tr w:rsidR="0036205A" w:rsidRPr="0036205A" w:rsidTr="0036205A">
              <w:trPr>
                <w:trHeight w:val="315"/>
                <w:tblCellSpacing w:w="15" w:type="dxa"/>
              </w:trPr>
              <w:tc>
                <w:tcPr>
                  <w:tcW w:w="4150" w:type="pct"/>
                  <w:gridSpan w:val="5"/>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lastRenderedPageBreak/>
                    <w:pict>
                      <v:rect id="_x0000_i1028" style="width:0;height:.75pt" o:hralign="center" o:hrstd="t" o:hr="t" fillcolor="#aca899" stroked="f"/>
                    </w:pict>
                  </w:r>
                </w:p>
              </w:tc>
            </w:tr>
          </w:tbl>
          <w:p w:rsidR="0036205A" w:rsidRPr="0036205A" w:rsidRDefault="0036205A" w:rsidP="0036205A">
            <w:pPr>
              <w:bidi w:val="0"/>
              <w:ind w:right="72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br/>
              <w:t>2.4 Retention efficiency</w:t>
            </w:r>
          </w:p>
          <w:p w:rsidR="0036205A" w:rsidRPr="0036205A" w:rsidRDefault="0036205A" w:rsidP="0036205A">
            <w:pPr>
              <w:bidi w:val="0"/>
              <w:ind w:right="72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 xml:space="preserve">2.4.1 Six tubes were liquid spiked with 6.95 µg (0.207 ppm) chloropicrin and allowed to equilibrate overnight. The next day a second XAD-4 tube was attached, and 5 liters humid air (90% RH) was pulled through them at 0.1 L/min. The tubes were opened, desorbed with ethyl acetate, and analyzed by GC-ECD. The retention efficiency averaged 98.9%. There was no chloropicrin found on the backup portions of the second tubes. (Table 2.4.1) </w:t>
            </w:r>
          </w:p>
          <w:tbl>
            <w:tblPr>
              <w:tblW w:w="4000" w:type="pct"/>
              <w:tblCellSpacing w:w="15" w:type="dxa"/>
              <w:tblCellMar>
                <w:top w:w="15" w:type="dxa"/>
                <w:left w:w="15" w:type="dxa"/>
                <w:bottom w:w="15" w:type="dxa"/>
                <w:right w:w="15" w:type="dxa"/>
              </w:tblCellMar>
              <w:tblLook w:val="04A0"/>
            </w:tblPr>
            <w:tblGrid>
              <w:gridCol w:w="1490"/>
              <w:gridCol w:w="1475"/>
              <w:gridCol w:w="1565"/>
              <w:gridCol w:w="1565"/>
              <w:gridCol w:w="1565"/>
              <w:gridCol w:w="1580"/>
            </w:tblGrid>
            <w:tr w:rsidR="0036205A" w:rsidRPr="0036205A" w:rsidTr="0036205A">
              <w:trPr>
                <w:trHeight w:val="315"/>
                <w:tblCellSpacing w:w="15" w:type="dxa"/>
              </w:trPr>
              <w:tc>
                <w:tcPr>
                  <w:tcW w:w="0" w:type="auto"/>
                  <w:gridSpan w:val="6"/>
                  <w:tcBorders>
                    <w:top w:val="nil"/>
                    <w:left w:val="nil"/>
                    <w:bottom w:val="nil"/>
                    <w:right w:val="nil"/>
                  </w:tcBorders>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br/>
                    <w:t>Table 2.4.1</w:t>
                  </w:r>
                  <w:r w:rsidRPr="0036205A">
                    <w:rPr>
                      <w:rFonts w:ascii="Times New Roman" w:eastAsia="Times New Roman" w:hAnsi="Times New Roman" w:cs="Times New Roman"/>
                      <w:sz w:val="24"/>
                      <w:szCs w:val="24"/>
                      <w:lang w:bidi="ar-SA"/>
                    </w:rPr>
                    <w:br/>
                    <w:t>Retention Study with 5 L</w:t>
                  </w:r>
                </w:p>
              </w:tc>
            </w:tr>
            <w:tr w:rsidR="0036205A" w:rsidRPr="0036205A" w:rsidTr="0036205A">
              <w:trPr>
                <w:trHeight w:val="315"/>
                <w:tblCellSpacing w:w="15" w:type="dxa"/>
              </w:trPr>
              <w:tc>
                <w:tcPr>
                  <w:tcW w:w="5000" w:type="pct"/>
                  <w:gridSpan w:val="6"/>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pict>
                      <v:rect id="_x0000_i1029" style="width:0;height:.75pt" o:hralign="center" o:hrstd="t" o:hr="t" fillcolor="#aca899" stroked="f"/>
                    </w:pict>
                  </w:r>
                </w:p>
              </w:tc>
            </w:tr>
            <w:tr w:rsidR="0036205A" w:rsidRPr="0036205A" w:rsidTr="0036205A">
              <w:trPr>
                <w:trHeight w:val="300"/>
                <w:tblCellSpacing w:w="15" w:type="dxa"/>
              </w:trPr>
              <w:tc>
                <w:tcPr>
                  <w:tcW w:w="5000" w:type="pct"/>
                  <w:gridSpan w:val="6"/>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 Recovered</w:t>
                  </w:r>
                </w:p>
              </w:tc>
            </w:tr>
            <w:tr w:rsidR="0036205A" w:rsidRPr="0036205A" w:rsidTr="0036205A">
              <w:trPr>
                <w:trHeight w:val="300"/>
                <w:tblCellSpacing w:w="15" w:type="dxa"/>
              </w:trPr>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Tube #</w:t>
                  </w:r>
                </w:p>
              </w:tc>
              <w:tc>
                <w:tcPr>
                  <w:tcW w:w="1650" w:type="pct"/>
                  <w:gridSpan w:val="2"/>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       Front tube</w:t>
                  </w:r>
                </w:p>
              </w:tc>
              <w:tc>
                <w:tcPr>
                  <w:tcW w:w="1700" w:type="pct"/>
                  <w:gridSpan w:val="2"/>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       Back tube</w:t>
                  </w:r>
                </w:p>
              </w:tc>
              <w:tc>
                <w:tcPr>
                  <w:tcW w:w="8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r>
            <w:tr w:rsidR="0036205A" w:rsidRPr="0036205A" w:rsidTr="0036205A">
              <w:trPr>
                <w:trHeight w:val="300"/>
                <w:tblCellSpacing w:w="15" w:type="dxa"/>
              </w:trPr>
              <w:tc>
                <w:tcPr>
                  <w:tcW w:w="8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   'A'</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   'B'</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    'A'</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   'B'</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Total</w:t>
                  </w:r>
                </w:p>
              </w:tc>
            </w:tr>
            <w:tr w:rsidR="0036205A" w:rsidRPr="0036205A" w:rsidTr="0036205A">
              <w:trPr>
                <w:trHeight w:val="315"/>
                <w:tblCellSpacing w:w="15" w:type="dxa"/>
              </w:trPr>
              <w:tc>
                <w:tcPr>
                  <w:tcW w:w="5000" w:type="pct"/>
                  <w:gridSpan w:val="6"/>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pict>
                      <v:rect id="_x0000_i1030" style="width:0;height:.75pt" o:hralign="center" o:hrstd="t" o:hr="t" fillcolor="#aca899" stroked="f"/>
                    </w:pict>
                  </w:r>
                </w:p>
              </w:tc>
            </w:tr>
            <w:tr w:rsidR="0036205A" w:rsidRPr="0036205A" w:rsidTr="0036205A">
              <w:trPr>
                <w:trHeight w:val="300"/>
                <w:tblCellSpacing w:w="15" w:type="dxa"/>
              </w:trPr>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w:t>
                  </w:r>
                </w:p>
              </w:tc>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76.5</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16.3</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7.1</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0.0</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99.9</w:t>
                  </w:r>
                </w:p>
              </w:tc>
            </w:tr>
            <w:tr w:rsidR="0036205A" w:rsidRPr="0036205A" w:rsidTr="0036205A">
              <w:trPr>
                <w:trHeight w:val="75"/>
                <w:tblCellSpacing w:w="15" w:type="dxa"/>
              </w:trPr>
              <w:tc>
                <w:tcPr>
                  <w:tcW w:w="800" w:type="pct"/>
                  <w:vAlign w:val="center"/>
                  <w:hideMark/>
                </w:tcPr>
                <w:p w:rsidR="0036205A" w:rsidRPr="0036205A" w:rsidRDefault="0036205A" w:rsidP="0036205A">
                  <w:pPr>
                    <w:bidi w:val="0"/>
                    <w:spacing w:line="75" w:lineRule="atLeast"/>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2</w:t>
                  </w:r>
                </w:p>
              </w:tc>
              <w:tc>
                <w:tcPr>
                  <w:tcW w:w="800" w:type="pct"/>
                  <w:vAlign w:val="center"/>
                  <w:hideMark/>
                </w:tcPr>
                <w:p w:rsidR="0036205A" w:rsidRPr="0036205A" w:rsidRDefault="0036205A" w:rsidP="0036205A">
                  <w:pPr>
                    <w:bidi w:val="0"/>
                    <w:spacing w:line="75" w:lineRule="atLeast"/>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89.7</w:t>
                  </w:r>
                </w:p>
              </w:tc>
              <w:tc>
                <w:tcPr>
                  <w:tcW w:w="850" w:type="pct"/>
                  <w:vAlign w:val="center"/>
                  <w:hideMark/>
                </w:tcPr>
                <w:p w:rsidR="0036205A" w:rsidRPr="0036205A" w:rsidRDefault="0036205A" w:rsidP="0036205A">
                  <w:pPr>
                    <w:bidi w:val="0"/>
                    <w:spacing w:line="75" w:lineRule="atLeast"/>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8.9</w:t>
                  </w:r>
                </w:p>
              </w:tc>
              <w:tc>
                <w:tcPr>
                  <w:tcW w:w="850" w:type="pct"/>
                  <w:vAlign w:val="center"/>
                  <w:hideMark/>
                </w:tcPr>
                <w:p w:rsidR="0036205A" w:rsidRPr="0036205A" w:rsidRDefault="0036205A" w:rsidP="0036205A">
                  <w:pPr>
                    <w:bidi w:val="0"/>
                    <w:spacing w:line="75" w:lineRule="atLeast"/>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2.4</w:t>
                  </w:r>
                </w:p>
              </w:tc>
              <w:tc>
                <w:tcPr>
                  <w:tcW w:w="850" w:type="pct"/>
                  <w:vAlign w:val="center"/>
                  <w:hideMark/>
                </w:tcPr>
                <w:p w:rsidR="0036205A" w:rsidRPr="0036205A" w:rsidRDefault="0036205A" w:rsidP="0036205A">
                  <w:pPr>
                    <w:bidi w:val="0"/>
                    <w:spacing w:line="75" w:lineRule="atLeast"/>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0.0</w:t>
                  </w:r>
                </w:p>
              </w:tc>
              <w:tc>
                <w:tcPr>
                  <w:tcW w:w="850" w:type="pct"/>
                  <w:vAlign w:val="center"/>
                  <w:hideMark/>
                </w:tcPr>
                <w:p w:rsidR="0036205A" w:rsidRPr="0036205A" w:rsidRDefault="0036205A" w:rsidP="0036205A">
                  <w:pPr>
                    <w:bidi w:val="0"/>
                    <w:spacing w:line="75" w:lineRule="atLeast"/>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101</w:t>
                  </w:r>
                </w:p>
              </w:tc>
            </w:tr>
            <w:tr w:rsidR="0036205A" w:rsidRPr="0036205A" w:rsidTr="0036205A">
              <w:trPr>
                <w:trHeight w:val="300"/>
                <w:tblCellSpacing w:w="15" w:type="dxa"/>
              </w:trPr>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w:t>
                  </w:r>
                </w:p>
              </w:tc>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74.6</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15.8</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7.6</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0.0</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98.0</w:t>
                  </w:r>
                </w:p>
              </w:tc>
            </w:tr>
            <w:tr w:rsidR="0036205A" w:rsidRPr="0036205A" w:rsidTr="0036205A">
              <w:trPr>
                <w:trHeight w:val="195"/>
                <w:tblCellSpacing w:w="15" w:type="dxa"/>
              </w:trPr>
              <w:tc>
                <w:tcPr>
                  <w:tcW w:w="800" w:type="pct"/>
                  <w:vAlign w:val="center"/>
                  <w:hideMark/>
                </w:tcPr>
                <w:p w:rsidR="0036205A" w:rsidRPr="0036205A" w:rsidRDefault="0036205A" w:rsidP="0036205A">
                  <w:pPr>
                    <w:bidi w:val="0"/>
                    <w:spacing w:line="195" w:lineRule="atLeast"/>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4</w:t>
                  </w:r>
                </w:p>
              </w:tc>
              <w:tc>
                <w:tcPr>
                  <w:tcW w:w="800" w:type="pct"/>
                  <w:vAlign w:val="center"/>
                  <w:hideMark/>
                </w:tcPr>
                <w:p w:rsidR="0036205A" w:rsidRPr="0036205A" w:rsidRDefault="0036205A" w:rsidP="0036205A">
                  <w:pPr>
                    <w:bidi w:val="0"/>
                    <w:spacing w:line="195" w:lineRule="atLeast"/>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90.7</w:t>
                  </w:r>
                </w:p>
              </w:tc>
              <w:tc>
                <w:tcPr>
                  <w:tcW w:w="850" w:type="pct"/>
                  <w:vAlign w:val="center"/>
                  <w:hideMark/>
                </w:tcPr>
                <w:p w:rsidR="0036205A" w:rsidRPr="0036205A" w:rsidRDefault="0036205A" w:rsidP="0036205A">
                  <w:pPr>
                    <w:bidi w:val="0"/>
                    <w:spacing w:line="195" w:lineRule="atLeast"/>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5.5</w:t>
                  </w:r>
                </w:p>
              </w:tc>
              <w:tc>
                <w:tcPr>
                  <w:tcW w:w="850" w:type="pct"/>
                  <w:vAlign w:val="center"/>
                  <w:hideMark/>
                </w:tcPr>
                <w:p w:rsidR="0036205A" w:rsidRPr="0036205A" w:rsidRDefault="0036205A" w:rsidP="0036205A">
                  <w:pPr>
                    <w:bidi w:val="0"/>
                    <w:spacing w:line="195" w:lineRule="atLeast"/>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1.8</w:t>
                  </w:r>
                </w:p>
              </w:tc>
              <w:tc>
                <w:tcPr>
                  <w:tcW w:w="850" w:type="pct"/>
                  <w:vAlign w:val="center"/>
                  <w:hideMark/>
                </w:tcPr>
                <w:p w:rsidR="0036205A" w:rsidRPr="0036205A" w:rsidRDefault="0036205A" w:rsidP="0036205A">
                  <w:pPr>
                    <w:bidi w:val="0"/>
                    <w:spacing w:line="195" w:lineRule="atLeast"/>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0.0</w:t>
                  </w:r>
                </w:p>
              </w:tc>
              <w:tc>
                <w:tcPr>
                  <w:tcW w:w="850" w:type="pct"/>
                  <w:vAlign w:val="center"/>
                  <w:hideMark/>
                </w:tcPr>
                <w:p w:rsidR="0036205A" w:rsidRPr="0036205A" w:rsidRDefault="0036205A" w:rsidP="0036205A">
                  <w:pPr>
                    <w:bidi w:val="0"/>
                    <w:spacing w:line="195" w:lineRule="atLeast"/>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98.0</w:t>
                  </w:r>
                </w:p>
              </w:tc>
            </w:tr>
            <w:tr w:rsidR="0036205A" w:rsidRPr="0036205A" w:rsidTr="0036205A">
              <w:trPr>
                <w:trHeight w:val="300"/>
                <w:tblCellSpacing w:w="15" w:type="dxa"/>
              </w:trPr>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5</w:t>
                  </w:r>
                </w:p>
              </w:tc>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77.1</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14.8</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6.2</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0.0</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98.1</w:t>
                  </w:r>
                </w:p>
              </w:tc>
            </w:tr>
            <w:tr w:rsidR="0036205A" w:rsidRPr="0036205A" w:rsidTr="0036205A">
              <w:trPr>
                <w:trHeight w:val="300"/>
                <w:tblCellSpacing w:w="15" w:type="dxa"/>
              </w:trPr>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6</w:t>
                  </w:r>
                </w:p>
              </w:tc>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83.9</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10.4</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4.0</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0.0</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98.3</w:t>
                  </w:r>
                </w:p>
              </w:tc>
            </w:tr>
            <w:tr w:rsidR="0036205A" w:rsidRPr="0036205A" w:rsidTr="0036205A">
              <w:trPr>
                <w:trHeight w:val="300"/>
                <w:tblCellSpacing w:w="15" w:type="dxa"/>
              </w:trPr>
              <w:tc>
                <w:tcPr>
                  <w:tcW w:w="8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8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8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1700" w:type="pct"/>
                  <w:gridSpan w:val="2"/>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average</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98.9</w:t>
                  </w:r>
                </w:p>
              </w:tc>
            </w:tr>
            <w:tr w:rsidR="0036205A" w:rsidRPr="0036205A" w:rsidTr="0036205A">
              <w:trPr>
                <w:trHeight w:val="315"/>
                <w:tblCellSpacing w:w="15" w:type="dxa"/>
              </w:trPr>
              <w:tc>
                <w:tcPr>
                  <w:tcW w:w="5000" w:type="pct"/>
                  <w:gridSpan w:val="6"/>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pict>
                      <v:rect id="_x0000_i1031" style="width:0;height:.75pt" o:hralign="center" o:hrstd="t" o:hr="t" fillcolor="#aca899" stroked="f"/>
                    </w:pict>
                  </w:r>
                </w:p>
              </w:tc>
            </w:tr>
          </w:tbl>
          <w:p w:rsidR="0036205A" w:rsidRPr="0036205A" w:rsidRDefault="0036205A" w:rsidP="0036205A">
            <w:pPr>
              <w:bidi w:val="0"/>
              <w:ind w:right="72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br/>
              <w:t xml:space="preserve">2.4.2 Six tubes were liquid spiked with 5.96 µg (0.177 ppm) chloropicrin and allowed to equilibrate overnight. The next day a second XAD-4 tube was attached, and 10 liters humid air (89% RH) was pulled through them at 0.2 L/min. The tubes were opened, desorbed with ethyl acetate, and analyzed by GC-ECD. The retention </w:t>
            </w:r>
            <w:r w:rsidRPr="0036205A">
              <w:rPr>
                <w:rFonts w:ascii="Times New Roman" w:eastAsia="Times New Roman" w:hAnsi="Times New Roman" w:cs="Times New Roman"/>
                <w:sz w:val="24"/>
                <w:szCs w:val="24"/>
                <w:lang w:bidi="ar-SA"/>
              </w:rPr>
              <w:lastRenderedPageBreak/>
              <w:t xml:space="preserve">efficiency averaged 97.5%. There was little chloropicrin found on the backup portions of the second tubes. (Table 2.4.2) </w:t>
            </w:r>
          </w:p>
          <w:tbl>
            <w:tblPr>
              <w:tblW w:w="4000" w:type="pct"/>
              <w:tblCellSpacing w:w="15" w:type="dxa"/>
              <w:tblCellMar>
                <w:top w:w="15" w:type="dxa"/>
                <w:left w:w="15" w:type="dxa"/>
                <w:bottom w:w="15" w:type="dxa"/>
                <w:right w:w="15" w:type="dxa"/>
              </w:tblCellMar>
              <w:tblLook w:val="04A0"/>
            </w:tblPr>
            <w:tblGrid>
              <w:gridCol w:w="1490"/>
              <w:gridCol w:w="1475"/>
              <w:gridCol w:w="1565"/>
              <w:gridCol w:w="1565"/>
              <w:gridCol w:w="1565"/>
              <w:gridCol w:w="1580"/>
            </w:tblGrid>
            <w:tr w:rsidR="0036205A" w:rsidRPr="0036205A" w:rsidTr="0036205A">
              <w:trPr>
                <w:tblCellSpacing w:w="15" w:type="dxa"/>
              </w:trPr>
              <w:tc>
                <w:tcPr>
                  <w:tcW w:w="0" w:type="auto"/>
                  <w:gridSpan w:val="6"/>
                  <w:tcBorders>
                    <w:top w:val="nil"/>
                    <w:left w:val="nil"/>
                    <w:bottom w:val="nil"/>
                    <w:right w:val="nil"/>
                  </w:tcBorders>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br/>
                    <w:t>Table 2.4.2</w:t>
                  </w:r>
                  <w:r w:rsidRPr="0036205A">
                    <w:rPr>
                      <w:rFonts w:ascii="Times New Roman" w:eastAsia="Times New Roman" w:hAnsi="Times New Roman" w:cs="Times New Roman"/>
                      <w:sz w:val="24"/>
                      <w:szCs w:val="24"/>
                      <w:lang w:bidi="ar-SA"/>
                    </w:rPr>
                    <w:br/>
                    <w:t>Retention Efficiency with 10 L</w:t>
                  </w:r>
                </w:p>
              </w:tc>
            </w:tr>
            <w:tr w:rsidR="0036205A" w:rsidRPr="0036205A" w:rsidTr="0036205A">
              <w:trPr>
                <w:tblCellSpacing w:w="15" w:type="dxa"/>
              </w:trPr>
              <w:tc>
                <w:tcPr>
                  <w:tcW w:w="5000" w:type="pct"/>
                  <w:gridSpan w:val="6"/>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pict>
                      <v:rect id="_x0000_i1032" style="width:0;height:.75pt" o:hralign="center" o:hrstd="t" o:hr="t" fillcolor="#aca899" stroked="f"/>
                    </w:pict>
                  </w:r>
                </w:p>
              </w:tc>
            </w:tr>
            <w:tr w:rsidR="0036205A" w:rsidRPr="0036205A" w:rsidTr="0036205A">
              <w:trPr>
                <w:tblCellSpacing w:w="15" w:type="dxa"/>
              </w:trPr>
              <w:tc>
                <w:tcPr>
                  <w:tcW w:w="8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3350" w:type="pct"/>
                  <w:gridSpan w:val="4"/>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 Recovered</w:t>
                  </w:r>
                </w:p>
              </w:tc>
              <w:tc>
                <w:tcPr>
                  <w:tcW w:w="8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r>
            <w:tr w:rsidR="0036205A" w:rsidRPr="0036205A" w:rsidTr="0036205A">
              <w:trPr>
                <w:tblCellSpacing w:w="15" w:type="dxa"/>
              </w:trPr>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Tube #</w:t>
                  </w:r>
                </w:p>
              </w:tc>
              <w:tc>
                <w:tcPr>
                  <w:tcW w:w="1650" w:type="pct"/>
                  <w:gridSpan w:val="2"/>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       Front tube</w:t>
                  </w:r>
                </w:p>
              </w:tc>
              <w:tc>
                <w:tcPr>
                  <w:tcW w:w="1700" w:type="pct"/>
                  <w:gridSpan w:val="2"/>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      Back tube</w:t>
                  </w:r>
                </w:p>
              </w:tc>
              <w:tc>
                <w:tcPr>
                  <w:tcW w:w="8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r>
            <w:tr w:rsidR="0036205A" w:rsidRPr="0036205A" w:rsidTr="0036205A">
              <w:trPr>
                <w:tblCellSpacing w:w="15" w:type="dxa"/>
              </w:trPr>
              <w:tc>
                <w:tcPr>
                  <w:tcW w:w="8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'A'</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'B'</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'A'</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'B'</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Total</w:t>
                  </w:r>
                </w:p>
              </w:tc>
            </w:tr>
            <w:tr w:rsidR="0036205A" w:rsidRPr="0036205A" w:rsidTr="0036205A">
              <w:trPr>
                <w:tblCellSpacing w:w="15" w:type="dxa"/>
              </w:trPr>
              <w:tc>
                <w:tcPr>
                  <w:tcW w:w="5000" w:type="pct"/>
                  <w:gridSpan w:val="6"/>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pict>
                      <v:rect id="_x0000_i1033" style="width:0;height:.75pt" o:hralign="center" o:hrstd="t" o:hr="t" fillcolor="#aca899" stroked="f"/>
                    </w:pict>
                  </w:r>
                </w:p>
              </w:tc>
            </w:tr>
            <w:tr w:rsidR="0036205A" w:rsidRPr="0036205A" w:rsidTr="0036205A">
              <w:trPr>
                <w:tblCellSpacing w:w="15" w:type="dxa"/>
              </w:trPr>
              <w:tc>
                <w:tcPr>
                  <w:tcW w:w="8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w:t>
                  </w:r>
                </w:p>
              </w:tc>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86.1</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9.6</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3.3</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0.2</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99.2</w:t>
                  </w:r>
                </w:p>
              </w:tc>
            </w:tr>
            <w:tr w:rsidR="0036205A" w:rsidRPr="0036205A" w:rsidTr="0036205A">
              <w:trPr>
                <w:tblCellSpacing w:w="15" w:type="dxa"/>
              </w:trPr>
              <w:tc>
                <w:tcPr>
                  <w:tcW w:w="8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2</w:t>
                  </w:r>
                </w:p>
              </w:tc>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76.9</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13.8</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6.4</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0.5</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97.6</w:t>
                  </w:r>
                </w:p>
              </w:tc>
            </w:tr>
            <w:tr w:rsidR="0036205A" w:rsidRPr="0036205A" w:rsidTr="0036205A">
              <w:trPr>
                <w:tblCellSpacing w:w="15" w:type="dxa"/>
              </w:trPr>
              <w:tc>
                <w:tcPr>
                  <w:tcW w:w="8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w:t>
                  </w:r>
                </w:p>
              </w:tc>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82.9</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10.5</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3.2</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0.2</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96.8</w:t>
                  </w:r>
                </w:p>
              </w:tc>
            </w:tr>
            <w:tr w:rsidR="0036205A" w:rsidRPr="0036205A" w:rsidTr="0036205A">
              <w:trPr>
                <w:tblCellSpacing w:w="15" w:type="dxa"/>
              </w:trPr>
              <w:tc>
                <w:tcPr>
                  <w:tcW w:w="8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4</w:t>
                  </w:r>
                </w:p>
              </w:tc>
              <w:tc>
                <w:tcPr>
                  <w:tcW w:w="8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77.4</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12.7</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5.8</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0.5</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96.4</w:t>
                  </w:r>
                </w:p>
              </w:tc>
            </w:tr>
            <w:tr w:rsidR="0036205A" w:rsidRPr="0036205A" w:rsidTr="0036205A">
              <w:trPr>
                <w:tblCellSpacing w:w="15" w:type="dxa"/>
              </w:trPr>
              <w:tc>
                <w:tcPr>
                  <w:tcW w:w="8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8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8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1700" w:type="pct"/>
                  <w:gridSpan w:val="2"/>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         average</w:t>
                  </w:r>
                </w:p>
              </w:tc>
              <w:tc>
                <w:tcPr>
                  <w:tcW w:w="8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97.5</w:t>
                  </w:r>
                </w:p>
              </w:tc>
            </w:tr>
            <w:tr w:rsidR="0036205A" w:rsidRPr="0036205A" w:rsidTr="0036205A">
              <w:trPr>
                <w:tblCellSpacing w:w="15" w:type="dxa"/>
              </w:trPr>
              <w:tc>
                <w:tcPr>
                  <w:tcW w:w="5000" w:type="pct"/>
                  <w:gridSpan w:val="6"/>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pict>
                      <v:rect id="_x0000_i1034" style="width:0;height:.75pt" o:hralign="center" o:hrstd="t" o:hr="t" fillcolor="#aca899" stroked="f"/>
                    </w:pict>
                  </w:r>
                </w:p>
              </w:tc>
            </w:tr>
          </w:tbl>
          <w:p w:rsidR="0036205A" w:rsidRPr="0036205A" w:rsidRDefault="0036205A" w:rsidP="0036205A">
            <w:pPr>
              <w:bidi w:val="0"/>
              <w:spacing w:after="240"/>
              <w:ind w:right="72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2.5 Storage</w:t>
            </w:r>
            <w:r w:rsidRPr="0036205A">
              <w:rPr>
                <w:rFonts w:ascii="Times New Roman" w:eastAsia="Times New Roman" w:hAnsi="Times New Roman" w:cs="Times New Roman"/>
                <w:sz w:val="24"/>
                <w:szCs w:val="24"/>
                <w:lang w:bidi="ar-SA"/>
              </w:rPr>
              <w:br/>
              <w:t> </w:t>
            </w:r>
            <w:r w:rsidRPr="0036205A">
              <w:rPr>
                <w:rFonts w:ascii="Times New Roman" w:eastAsia="Times New Roman" w:hAnsi="Times New Roman" w:cs="Times New Roman"/>
                <w:sz w:val="24"/>
                <w:szCs w:val="24"/>
                <w:lang w:bidi="ar-SA"/>
              </w:rPr>
              <w:br/>
              <w:t>Twelve tubes were spiked with 6.64 µg (0.198 ppm) chloropicrin and stored at room temperature until opened and analyzed. Six tubes were stored in the dark, and six tubes were stored under room lights. The recoveries averaged 98.3% for the dark samples stored for 14 days. The samples stored under room lights decreased to a 91.6% recovery when stored for 14 days. (Table 2.5)</w:t>
            </w:r>
          </w:p>
          <w:tbl>
            <w:tblPr>
              <w:tblW w:w="4250" w:type="pct"/>
              <w:tblCellSpacing w:w="15" w:type="dxa"/>
              <w:tblCellMar>
                <w:top w:w="15" w:type="dxa"/>
                <w:left w:w="15" w:type="dxa"/>
                <w:bottom w:w="15" w:type="dxa"/>
                <w:right w:w="15" w:type="dxa"/>
              </w:tblCellMar>
              <w:tblLook w:val="04A0"/>
            </w:tblPr>
            <w:tblGrid>
              <w:gridCol w:w="3246"/>
              <w:gridCol w:w="3230"/>
              <w:gridCol w:w="3342"/>
            </w:tblGrid>
            <w:tr w:rsidR="0036205A" w:rsidRPr="0036205A" w:rsidTr="0036205A">
              <w:trPr>
                <w:tblCellSpacing w:w="15" w:type="dxa"/>
              </w:trPr>
              <w:tc>
                <w:tcPr>
                  <w:tcW w:w="0" w:type="auto"/>
                  <w:gridSpan w:val="3"/>
                  <w:tcBorders>
                    <w:top w:val="nil"/>
                    <w:left w:val="nil"/>
                    <w:bottom w:val="nil"/>
                    <w:right w:val="nil"/>
                  </w:tcBorders>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Table 2.5</w:t>
                  </w:r>
                  <w:r w:rsidRPr="0036205A">
                    <w:rPr>
                      <w:rFonts w:ascii="Times New Roman" w:eastAsia="Times New Roman" w:hAnsi="Times New Roman" w:cs="Times New Roman"/>
                      <w:sz w:val="24"/>
                      <w:szCs w:val="24"/>
                      <w:lang w:bidi="ar-SA"/>
                    </w:rPr>
                    <w:br/>
                    <w:t>Storage Study</w:t>
                  </w:r>
                </w:p>
              </w:tc>
            </w:tr>
            <w:tr w:rsidR="0036205A" w:rsidRPr="0036205A" w:rsidTr="0036205A">
              <w:trPr>
                <w:tblCellSpacing w:w="15" w:type="dxa"/>
              </w:trPr>
              <w:tc>
                <w:tcPr>
                  <w:tcW w:w="5000" w:type="pct"/>
                  <w:gridSpan w:val="3"/>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pict>
                      <v:rect id="_x0000_i1035" style="width:0;height:.75pt" o:hralign="center" o:hrstd="t" o:hr="t" fillcolor="#aca899" stroked="f"/>
                    </w:pict>
                  </w:r>
                </w:p>
              </w:tc>
            </w:tr>
            <w:tr w:rsidR="0036205A" w:rsidRPr="0036205A" w:rsidTr="0036205A">
              <w:trPr>
                <w:tblCellSpacing w:w="15" w:type="dxa"/>
              </w:trPr>
              <w:tc>
                <w:tcPr>
                  <w:tcW w:w="165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Day</w:t>
                  </w:r>
                </w:p>
              </w:tc>
              <w:tc>
                <w:tcPr>
                  <w:tcW w:w="3350" w:type="pct"/>
                  <w:gridSpan w:val="2"/>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 Recovered</w:t>
                  </w:r>
                </w:p>
              </w:tc>
            </w:tr>
            <w:tr w:rsidR="0036205A" w:rsidRPr="0036205A" w:rsidTr="0036205A">
              <w:trPr>
                <w:tblCellSpacing w:w="15" w:type="dxa"/>
              </w:trPr>
              <w:tc>
                <w:tcPr>
                  <w:tcW w:w="16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165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Light</w:t>
                  </w:r>
                </w:p>
              </w:tc>
              <w:tc>
                <w:tcPr>
                  <w:tcW w:w="170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Dark</w:t>
                  </w:r>
                </w:p>
              </w:tc>
            </w:tr>
            <w:tr w:rsidR="0036205A" w:rsidRPr="0036205A" w:rsidTr="0036205A">
              <w:trPr>
                <w:tblCellSpacing w:w="15" w:type="dxa"/>
              </w:trPr>
              <w:tc>
                <w:tcPr>
                  <w:tcW w:w="5000" w:type="pct"/>
                  <w:gridSpan w:val="3"/>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pict>
                      <v:rect id="_x0000_i1036" style="width:0;height:.75pt" o:hralign="center" o:hrstd="t" o:hr="t" fillcolor="#aca899" stroked="f"/>
                    </w:pict>
                  </w:r>
                </w:p>
              </w:tc>
            </w:tr>
            <w:tr w:rsidR="0036205A" w:rsidRPr="0036205A" w:rsidTr="0036205A">
              <w:trPr>
                <w:tblCellSpacing w:w="15" w:type="dxa"/>
              </w:trPr>
              <w:tc>
                <w:tcPr>
                  <w:tcW w:w="16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7</w:t>
                  </w:r>
                </w:p>
              </w:tc>
              <w:tc>
                <w:tcPr>
                  <w:tcW w:w="16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94.8</w:t>
                  </w:r>
                </w:p>
              </w:tc>
              <w:tc>
                <w:tcPr>
                  <w:tcW w:w="17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96.8</w:t>
                  </w:r>
                </w:p>
              </w:tc>
            </w:tr>
            <w:tr w:rsidR="0036205A" w:rsidRPr="0036205A" w:rsidTr="0036205A">
              <w:trPr>
                <w:tblCellSpacing w:w="15" w:type="dxa"/>
              </w:trPr>
              <w:tc>
                <w:tcPr>
                  <w:tcW w:w="16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7</w:t>
                  </w:r>
                </w:p>
              </w:tc>
              <w:tc>
                <w:tcPr>
                  <w:tcW w:w="16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95.9</w:t>
                  </w:r>
                </w:p>
              </w:tc>
              <w:tc>
                <w:tcPr>
                  <w:tcW w:w="17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96.8</w:t>
                  </w:r>
                </w:p>
              </w:tc>
            </w:tr>
            <w:tr w:rsidR="0036205A" w:rsidRPr="0036205A" w:rsidTr="0036205A">
              <w:trPr>
                <w:tblCellSpacing w:w="15" w:type="dxa"/>
              </w:trPr>
              <w:tc>
                <w:tcPr>
                  <w:tcW w:w="16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lastRenderedPageBreak/>
                    <w:t>7</w:t>
                  </w:r>
                </w:p>
              </w:tc>
              <w:tc>
                <w:tcPr>
                  <w:tcW w:w="16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94.6</w:t>
                  </w:r>
                </w:p>
              </w:tc>
              <w:tc>
                <w:tcPr>
                  <w:tcW w:w="17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102</w:t>
                  </w:r>
                </w:p>
              </w:tc>
            </w:tr>
            <w:tr w:rsidR="0036205A" w:rsidRPr="0036205A" w:rsidTr="0036205A">
              <w:trPr>
                <w:tblCellSpacing w:w="15" w:type="dxa"/>
              </w:trPr>
              <w:tc>
                <w:tcPr>
                  <w:tcW w:w="16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average</w:t>
                  </w:r>
                </w:p>
              </w:tc>
              <w:tc>
                <w:tcPr>
                  <w:tcW w:w="16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95.1</w:t>
                  </w:r>
                </w:p>
              </w:tc>
              <w:tc>
                <w:tcPr>
                  <w:tcW w:w="17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98.5</w:t>
                  </w:r>
                </w:p>
              </w:tc>
            </w:tr>
            <w:tr w:rsidR="0036205A" w:rsidRPr="0036205A" w:rsidTr="0036205A">
              <w:trPr>
                <w:tblCellSpacing w:w="15" w:type="dxa"/>
              </w:trPr>
              <w:tc>
                <w:tcPr>
                  <w:tcW w:w="16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14</w:t>
                  </w:r>
                </w:p>
              </w:tc>
              <w:tc>
                <w:tcPr>
                  <w:tcW w:w="16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91.5</w:t>
                  </w:r>
                </w:p>
              </w:tc>
              <w:tc>
                <w:tcPr>
                  <w:tcW w:w="17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99.8</w:t>
                  </w:r>
                </w:p>
              </w:tc>
            </w:tr>
            <w:tr w:rsidR="0036205A" w:rsidRPr="0036205A" w:rsidTr="0036205A">
              <w:trPr>
                <w:tblCellSpacing w:w="15" w:type="dxa"/>
              </w:trPr>
              <w:tc>
                <w:tcPr>
                  <w:tcW w:w="16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14</w:t>
                  </w:r>
                </w:p>
              </w:tc>
              <w:tc>
                <w:tcPr>
                  <w:tcW w:w="16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93.4</w:t>
                  </w:r>
                </w:p>
              </w:tc>
              <w:tc>
                <w:tcPr>
                  <w:tcW w:w="17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98.4</w:t>
                  </w:r>
                </w:p>
              </w:tc>
            </w:tr>
            <w:tr w:rsidR="0036205A" w:rsidRPr="0036205A" w:rsidTr="0036205A">
              <w:trPr>
                <w:tblCellSpacing w:w="15" w:type="dxa"/>
              </w:trPr>
              <w:tc>
                <w:tcPr>
                  <w:tcW w:w="16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14</w:t>
                  </w:r>
                </w:p>
              </w:tc>
              <w:tc>
                <w:tcPr>
                  <w:tcW w:w="16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89.9</w:t>
                  </w:r>
                </w:p>
              </w:tc>
              <w:tc>
                <w:tcPr>
                  <w:tcW w:w="17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96.4</w:t>
                  </w:r>
                </w:p>
              </w:tc>
            </w:tr>
            <w:tr w:rsidR="0036205A" w:rsidRPr="0036205A" w:rsidTr="0036205A">
              <w:trPr>
                <w:tblCellSpacing w:w="15" w:type="dxa"/>
              </w:trPr>
              <w:tc>
                <w:tcPr>
                  <w:tcW w:w="16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average</w:t>
                  </w:r>
                </w:p>
              </w:tc>
              <w:tc>
                <w:tcPr>
                  <w:tcW w:w="16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91.6</w:t>
                  </w:r>
                </w:p>
              </w:tc>
              <w:tc>
                <w:tcPr>
                  <w:tcW w:w="17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98.2</w:t>
                  </w:r>
                </w:p>
              </w:tc>
            </w:tr>
            <w:tr w:rsidR="0036205A" w:rsidRPr="0036205A" w:rsidTr="0036205A">
              <w:trPr>
                <w:tblCellSpacing w:w="15" w:type="dxa"/>
              </w:trPr>
              <w:tc>
                <w:tcPr>
                  <w:tcW w:w="165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165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overall average</w:t>
                  </w:r>
                </w:p>
              </w:tc>
              <w:tc>
                <w:tcPr>
                  <w:tcW w:w="17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93.4</w:t>
                  </w:r>
                </w:p>
              </w:tc>
            </w:tr>
            <w:tr w:rsidR="0036205A" w:rsidRPr="0036205A" w:rsidTr="0036205A">
              <w:trPr>
                <w:tblCellSpacing w:w="15" w:type="dxa"/>
              </w:trPr>
              <w:tc>
                <w:tcPr>
                  <w:tcW w:w="5000" w:type="pct"/>
                  <w:gridSpan w:val="3"/>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pict>
                      <v:rect id="_x0000_i1037" style="width:0;height:.75pt" o:hralign="center" o:hrstd="t" o:hr="t" fillcolor="#aca899" stroked="f"/>
                    </w:pict>
                  </w:r>
                </w:p>
              </w:tc>
            </w:tr>
          </w:tbl>
          <w:p w:rsidR="0036205A" w:rsidRPr="0036205A" w:rsidRDefault="0036205A" w:rsidP="0036205A">
            <w:pPr>
              <w:bidi w:val="0"/>
              <w:ind w:right="72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br/>
              <w:t>2.6 Precision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 xml:space="preserve">The precision was calculated using the area counts from six injections of each standard at concentrations of 0.332, 1.66, 3.32, and 6.64 µg/mL chloropicrin in ethyl acetate with 0.04 µL/mL methylene chloride internal standard. The pooled coefficient of variation was 0.0134. (Table 2.6) </w:t>
            </w:r>
          </w:p>
          <w:tbl>
            <w:tblPr>
              <w:tblW w:w="4250" w:type="pct"/>
              <w:tblCellSpacing w:w="15" w:type="dxa"/>
              <w:tblCellMar>
                <w:top w:w="15" w:type="dxa"/>
                <w:left w:w="15" w:type="dxa"/>
                <w:bottom w:w="15" w:type="dxa"/>
                <w:right w:w="15" w:type="dxa"/>
              </w:tblCellMar>
              <w:tblLook w:val="04A0"/>
            </w:tblPr>
            <w:tblGrid>
              <w:gridCol w:w="1972"/>
              <w:gridCol w:w="1957"/>
              <w:gridCol w:w="1958"/>
              <w:gridCol w:w="1958"/>
              <w:gridCol w:w="1973"/>
            </w:tblGrid>
            <w:tr w:rsidR="0036205A" w:rsidRPr="0036205A" w:rsidTr="0036205A">
              <w:trPr>
                <w:trHeight w:val="315"/>
                <w:tblCellSpacing w:w="15" w:type="dxa"/>
              </w:trPr>
              <w:tc>
                <w:tcPr>
                  <w:tcW w:w="0" w:type="auto"/>
                  <w:gridSpan w:val="5"/>
                  <w:tcBorders>
                    <w:top w:val="nil"/>
                    <w:left w:val="nil"/>
                    <w:bottom w:val="nil"/>
                    <w:right w:val="nil"/>
                  </w:tcBorders>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br/>
                    <w:t>Table 2.6</w:t>
                  </w:r>
                  <w:r w:rsidRPr="0036205A">
                    <w:rPr>
                      <w:rFonts w:ascii="Times New Roman" w:eastAsia="Times New Roman" w:hAnsi="Times New Roman" w:cs="Times New Roman"/>
                      <w:sz w:val="24"/>
                      <w:szCs w:val="24"/>
                      <w:lang w:bidi="ar-SA"/>
                    </w:rPr>
                    <w:br/>
                    <w:t>Precision Study</w:t>
                  </w:r>
                </w:p>
              </w:tc>
            </w:tr>
            <w:tr w:rsidR="0036205A" w:rsidRPr="0036205A" w:rsidTr="0036205A">
              <w:trPr>
                <w:trHeight w:val="315"/>
                <w:tblCellSpacing w:w="15" w:type="dxa"/>
              </w:trPr>
              <w:tc>
                <w:tcPr>
                  <w:tcW w:w="5000" w:type="pct"/>
                  <w:gridSpan w:val="5"/>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pict>
                      <v:rect id="_x0000_i1038" style="width:0;height:.75pt" o:hralign="center" o:hrstd="t" o:hr="t" fillcolor="#aca899" stroked="f"/>
                    </w:pict>
                  </w:r>
                </w:p>
              </w:tc>
            </w:tr>
            <w:tr w:rsidR="0036205A" w:rsidRPr="0036205A" w:rsidTr="0036205A">
              <w:trPr>
                <w:trHeight w:val="570"/>
                <w:tblCellSpacing w:w="15" w:type="dxa"/>
              </w:trPr>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Injection Number</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0.322 µg/mL</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1.66 µg/mL</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3.32 µg/mL</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b/>
                      <w:bCs/>
                      <w:sz w:val="24"/>
                      <w:szCs w:val="24"/>
                      <w:lang w:bidi="ar-SA"/>
                    </w:rPr>
                  </w:pPr>
                  <w:r w:rsidRPr="0036205A">
                    <w:rPr>
                      <w:rFonts w:ascii="Times New Roman" w:eastAsia="Times New Roman" w:hAnsi="Times New Roman" w:cs="Times New Roman"/>
                      <w:b/>
                      <w:bCs/>
                      <w:sz w:val="24"/>
                      <w:szCs w:val="24"/>
                      <w:lang w:bidi="ar-SA"/>
                    </w:rPr>
                    <w:t>6.64 µg/mL</w:t>
                  </w:r>
                </w:p>
              </w:tc>
            </w:tr>
            <w:tr w:rsidR="0036205A" w:rsidRPr="0036205A" w:rsidTr="0036205A">
              <w:trPr>
                <w:trHeight w:val="315"/>
                <w:tblCellSpacing w:w="15" w:type="dxa"/>
              </w:trPr>
              <w:tc>
                <w:tcPr>
                  <w:tcW w:w="5000" w:type="pct"/>
                  <w:gridSpan w:val="5"/>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pict>
                      <v:rect id="_x0000_i1039" style="width:0;height:.75pt" o:hralign="center" o:hrstd="t" o:hr="t" fillcolor="#aca899" stroked="f"/>
                    </w:pict>
                  </w:r>
                </w:p>
              </w:tc>
            </w:tr>
            <w:tr w:rsidR="0036205A" w:rsidRPr="0036205A" w:rsidTr="0036205A">
              <w:trPr>
                <w:trHeight w:val="300"/>
                <w:tblCellSpacing w:w="15" w:type="dxa"/>
              </w:trPr>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80597</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360994</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693030</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1355453</w:t>
                  </w:r>
                </w:p>
              </w:tc>
            </w:tr>
            <w:tr w:rsidR="0036205A" w:rsidRPr="0036205A" w:rsidTr="0036205A">
              <w:trPr>
                <w:trHeight w:val="300"/>
                <w:tblCellSpacing w:w="15" w:type="dxa"/>
              </w:trPr>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2</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82315</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358426</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695874</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1347293</w:t>
                  </w:r>
                </w:p>
              </w:tc>
            </w:tr>
            <w:tr w:rsidR="0036205A" w:rsidRPr="0036205A" w:rsidTr="0036205A">
              <w:trPr>
                <w:trHeight w:val="300"/>
                <w:tblCellSpacing w:w="15" w:type="dxa"/>
              </w:trPr>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79872</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358399</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696123</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1351383</w:t>
                  </w:r>
                </w:p>
              </w:tc>
            </w:tr>
            <w:tr w:rsidR="0036205A" w:rsidRPr="0036205A" w:rsidTr="0036205A">
              <w:trPr>
                <w:trHeight w:val="300"/>
                <w:tblCellSpacing w:w="15" w:type="dxa"/>
              </w:trPr>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4</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79852</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358267</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702018</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1366389</w:t>
                  </w:r>
                </w:p>
              </w:tc>
            </w:tr>
            <w:tr w:rsidR="0036205A" w:rsidRPr="0036205A" w:rsidTr="0036205A">
              <w:trPr>
                <w:trHeight w:val="300"/>
                <w:tblCellSpacing w:w="15" w:type="dxa"/>
              </w:trPr>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5</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84808</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359793</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700711</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1379674</w:t>
                  </w:r>
                </w:p>
              </w:tc>
            </w:tr>
            <w:tr w:rsidR="0036205A" w:rsidRPr="0036205A" w:rsidTr="0036205A">
              <w:trPr>
                <w:trHeight w:val="300"/>
                <w:tblCellSpacing w:w="15" w:type="dxa"/>
              </w:trPr>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6</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83235</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359322</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699542</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1365029</w:t>
                  </w:r>
                </w:p>
              </w:tc>
            </w:tr>
            <w:tr w:rsidR="0036205A" w:rsidRPr="0036205A" w:rsidTr="0036205A">
              <w:trPr>
                <w:trHeight w:val="345"/>
                <w:tblCellSpacing w:w="15" w:type="dxa"/>
              </w:trPr>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lastRenderedPageBreak/>
                    <w:t>Average</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81779</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359200</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697883</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1360870</w:t>
                  </w:r>
                </w:p>
              </w:tc>
            </w:tr>
            <w:tr w:rsidR="0036205A" w:rsidRPr="0036205A" w:rsidTr="0036205A">
              <w:trPr>
                <w:trHeight w:val="570"/>
                <w:tblCellSpacing w:w="15" w:type="dxa"/>
              </w:trPr>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Standard Deviation</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±2016</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±1067</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±3422</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±11875</w:t>
                  </w:r>
                </w:p>
              </w:tc>
            </w:tr>
            <w:tr w:rsidR="0036205A" w:rsidRPr="0036205A" w:rsidTr="0036205A">
              <w:trPr>
                <w:trHeight w:val="300"/>
                <w:tblCellSpacing w:w="15" w:type="dxa"/>
              </w:trPr>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CV</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0.0247</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0.00297</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0.00503</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0.00873</w:t>
                  </w:r>
                </w:p>
              </w:tc>
            </w:tr>
            <w:tr w:rsidR="0036205A" w:rsidRPr="0036205A" w:rsidTr="0036205A">
              <w:trPr>
                <w:trHeight w:val="300"/>
                <w:tblCellSpacing w:w="15" w:type="dxa"/>
              </w:trPr>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Pooled CV</w:t>
                  </w:r>
                </w:p>
              </w:tc>
              <w:tc>
                <w:tcPr>
                  <w:tcW w:w="1000" w:type="pct"/>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0.0134</w:t>
                  </w:r>
                </w:p>
              </w:tc>
              <w:tc>
                <w:tcPr>
                  <w:tcW w:w="10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10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10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r>
            <w:tr w:rsidR="0036205A" w:rsidRPr="0036205A" w:rsidTr="0036205A">
              <w:trPr>
                <w:trHeight w:val="315"/>
                <w:tblCellSpacing w:w="15" w:type="dxa"/>
              </w:trPr>
              <w:tc>
                <w:tcPr>
                  <w:tcW w:w="5000" w:type="pct"/>
                  <w:gridSpan w:val="5"/>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pict>
                      <v:rect id="_x0000_i1040" style="width:0;height:.75pt" o:hralign="center" o:hrstd="t" o:hr="t" fillcolor="#aca899" stroked="f"/>
                    </w:pict>
                  </w:r>
                </w:p>
              </w:tc>
            </w:tr>
          </w:tbl>
          <w:p w:rsidR="0036205A" w:rsidRPr="0036205A" w:rsidRDefault="0036205A" w:rsidP="0036205A">
            <w:pPr>
              <w:bidi w:val="0"/>
              <w:spacing w:after="240"/>
              <w:ind w:right="72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br/>
              <w:t xml:space="preserve">where:  </w:t>
            </w:r>
          </w:p>
          <w:tbl>
            <w:tblPr>
              <w:tblW w:w="0" w:type="auto"/>
              <w:tblCellSpacing w:w="15" w:type="dxa"/>
              <w:tblCellMar>
                <w:top w:w="15" w:type="dxa"/>
                <w:left w:w="15" w:type="dxa"/>
                <w:bottom w:w="15" w:type="dxa"/>
                <w:right w:w="15" w:type="dxa"/>
              </w:tblCellMar>
              <w:tblLook w:val="04A0"/>
            </w:tblPr>
            <w:tblGrid>
              <w:gridCol w:w="3110"/>
              <w:gridCol w:w="1775"/>
            </w:tblGrid>
            <w:tr w:rsidR="0036205A" w:rsidRPr="0036205A" w:rsidTr="0036205A">
              <w:trPr>
                <w:tblCellSpacing w:w="15" w:type="dxa"/>
              </w:trPr>
              <w:tc>
                <w:tcPr>
                  <w:tcW w:w="0" w:type="auto"/>
                  <w:vMerge w:val="restar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CV (Coefficient of Variable) = </w:t>
                  </w:r>
                </w:p>
              </w:tc>
              <w:tc>
                <w:tcPr>
                  <w:tcW w:w="0" w:type="auto"/>
                  <w:vAlign w:val="bottom"/>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standard devation</w:t>
                  </w:r>
                </w:p>
              </w:tc>
            </w:tr>
            <w:tr w:rsidR="0036205A" w:rsidRPr="0036205A" w:rsidTr="0036205A">
              <w:trPr>
                <w:tblCellSpacing w:w="15" w:type="dxa"/>
              </w:trPr>
              <w:tc>
                <w:tcPr>
                  <w:tcW w:w="0" w:type="auto"/>
                  <w:vMerge/>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0" w:type="auto"/>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pict>
                      <v:rect id="_x0000_i1041" style="width:0;height:.75pt" o:hralign="center" o:hrstd="t" o:hr="t" fillcolor="#aca899" stroked="f"/>
                    </w:pict>
                  </w:r>
                </w:p>
              </w:tc>
            </w:tr>
            <w:tr w:rsidR="0036205A" w:rsidRPr="0036205A" w:rsidTr="0036205A">
              <w:trPr>
                <w:tblCellSpacing w:w="15" w:type="dxa"/>
              </w:trPr>
              <w:tc>
                <w:tcPr>
                  <w:tcW w:w="0" w:type="auto"/>
                  <w:vMerge/>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0" w:type="auto"/>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average</w:t>
                  </w:r>
                </w:p>
              </w:tc>
            </w:tr>
          </w:tbl>
          <w:p w:rsidR="0036205A" w:rsidRPr="0036205A" w:rsidRDefault="0036205A" w:rsidP="0036205A">
            <w:pPr>
              <w:bidi w:val="0"/>
              <w:ind w:right="720"/>
              <w:jc w:val="left"/>
              <w:rPr>
                <w:rFonts w:ascii="Times New Roman" w:eastAsia="Times New Roman" w:hAnsi="Times New Roman" w:cs="Times New Roman"/>
                <w:vanish/>
                <w:sz w:val="24"/>
                <w:szCs w:val="24"/>
                <w:lang w:bidi="ar-SA"/>
              </w:rPr>
            </w:pPr>
          </w:p>
          <w:tbl>
            <w:tblPr>
              <w:tblW w:w="0" w:type="auto"/>
              <w:tblCellSpacing w:w="0" w:type="dxa"/>
              <w:tblCellMar>
                <w:left w:w="0" w:type="dxa"/>
                <w:right w:w="0" w:type="dxa"/>
              </w:tblCellMar>
              <w:tblLook w:val="04A0"/>
            </w:tblPr>
            <w:tblGrid>
              <w:gridCol w:w="1061"/>
              <w:gridCol w:w="136"/>
              <w:gridCol w:w="132"/>
              <w:gridCol w:w="4713"/>
            </w:tblGrid>
            <w:tr w:rsidR="0036205A" w:rsidRPr="0036205A" w:rsidTr="0036205A">
              <w:trPr>
                <w:tblCellSpacing w:w="0" w:type="dxa"/>
              </w:trPr>
              <w:tc>
                <w:tcPr>
                  <w:tcW w:w="0" w:type="auto"/>
                  <w:vMerge w:val="restar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Pooled CV</w:t>
                  </w:r>
                </w:p>
              </w:tc>
              <w:tc>
                <w:tcPr>
                  <w:tcW w:w="0" w:type="auto"/>
                  <w:vMerge w:val="restar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 xml:space="preserve">= </w:t>
                  </w:r>
                </w:p>
              </w:tc>
              <w:tc>
                <w:tcPr>
                  <w:tcW w:w="0" w:type="auto"/>
                  <w:vMerge w:val="restar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w:t>
                  </w:r>
                </w:p>
              </w:tc>
              <w:tc>
                <w:tcPr>
                  <w:tcW w:w="0" w:type="auto"/>
                  <w:vAlign w:val="bottom"/>
                  <w:hideMark/>
                </w:tcPr>
                <w:p w:rsidR="0036205A" w:rsidRPr="0036205A" w:rsidRDefault="0036205A" w:rsidP="0036205A">
                  <w:pPr>
                    <w:bidi w:val="0"/>
                    <w:spacing w:after="240"/>
                    <w:ind w:right="0"/>
                    <w:jc w:val="left"/>
                    <w:rPr>
                      <w:rFonts w:ascii="Times New Roman" w:eastAsia="Times New Roman" w:hAnsi="Times New Roman" w:cs="Times New Roman"/>
                      <w:sz w:val="24"/>
                      <w:szCs w:val="24"/>
                      <w:lang w:bidi="ar-SA"/>
                    </w:rPr>
                  </w:pP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pict>
                      <v:rect id="_x0000_i1042" style="width:0;height:.75pt" o:hralign="center" o:hrstd="t" o:hr="t" fillcolor="#aca899" stroked="f"/>
                    </w:pict>
                  </w:r>
                </w:p>
              </w:tc>
            </w:tr>
            <w:tr w:rsidR="0036205A" w:rsidRPr="0036205A" w:rsidTr="0036205A">
              <w:trPr>
                <w:tblCellSpacing w:w="0" w:type="dxa"/>
              </w:trPr>
              <w:tc>
                <w:tcPr>
                  <w:tcW w:w="0" w:type="auto"/>
                  <w:vMerge/>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0" w:type="auto"/>
                  <w:vAlign w:val="bottom"/>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A1(CV1)</w:t>
                  </w:r>
                  <w:r w:rsidRPr="0036205A">
                    <w:rPr>
                      <w:rFonts w:ascii="Times New Roman" w:eastAsia="Times New Roman" w:hAnsi="Times New Roman" w:cs="Times New Roman"/>
                      <w:sz w:val="24"/>
                      <w:szCs w:val="24"/>
                      <w:vertAlign w:val="superscript"/>
                      <w:lang w:bidi="ar-SA"/>
                    </w:rPr>
                    <w:t>2</w:t>
                  </w:r>
                  <w:r w:rsidRPr="0036205A">
                    <w:rPr>
                      <w:rFonts w:ascii="Times New Roman" w:eastAsia="Times New Roman" w:hAnsi="Times New Roman" w:cs="Times New Roman"/>
                      <w:sz w:val="24"/>
                      <w:szCs w:val="24"/>
                      <w:lang w:bidi="ar-SA"/>
                    </w:rPr>
                    <w:t xml:space="preserve"> + A2(CV2)</w:t>
                  </w:r>
                  <w:r w:rsidRPr="0036205A">
                    <w:rPr>
                      <w:rFonts w:ascii="Times New Roman" w:eastAsia="Times New Roman" w:hAnsi="Times New Roman" w:cs="Times New Roman"/>
                      <w:sz w:val="24"/>
                      <w:szCs w:val="24"/>
                      <w:vertAlign w:val="superscript"/>
                      <w:lang w:bidi="ar-SA"/>
                    </w:rPr>
                    <w:t>2</w:t>
                  </w:r>
                  <w:r w:rsidRPr="0036205A">
                    <w:rPr>
                      <w:rFonts w:ascii="Times New Roman" w:eastAsia="Times New Roman" w:hAnsi="Times New Roman" w:cs="Times New Roman"/>
                      <w:sz w:val="24"/>
                      <w:szCs w:val="24"/>
                      <w:lang w:bidi="ar-SA"/>
                    </w:rPr>
                    <w:t xml:space="preserve"> + A3(CV3)</w:t>
                  </w:r>
                  <w:r w:rsidRPr="0036205A">
                    <w:rPr>
                      <w:rFonts w:ascii="Times New Roman" w:eastAsia="Times New Roman" w:hAnsi="Times New Roman" w:cs="Times New Roman"/>
                      <w:sz w:val="24"/>
                      <w:szCs w:val="24"/>
                      <w:vertAlign w:val="superscript"/>
                      <w:lang w:bidi="ar-SA"/>
                    </w:rPr>
                    <w:t>2</w:t>
                  </w:r>
                  <w:r w:rsidRPr="0036205A">
                    <w:rPr>
                      <w:rFonts w:ascii="Times New Roman" w:eastAsia="Times New Roman" w:hAnsi="Times New Roman" w:cs="Times New Roman"/>
                      <w:sz w:val="24"/>
                      <w:szCs w:val="24"/>
                      <w:lang w:bidi="ar-SA"/>
                    </w:rPr>
                    <w:t xml:space="preserve"> + A4(CV4)</w:t>
                  </w:r>
                  <w:r w:rsidRPr="0036205A">
                    <w:rPr>
                      <w:rFonts w:ascii="Times New Roman" w:eastAsia="Times New Roman" w:hAnsi="Times New Roman" w:cs="Times New Roman"/>
                      <w:sz w:val="24"/>
                      <w:szCs w:val="24"/>
                      <w:vertAlign w:val="superscript"/>
                      <w:lang w:bidi="ar-SA"/>
                    </w:rPr>
                    <w:t>2</w:t>
                  </w:r>
                </w:p>
              </w:tc>
            </w:tr>
            <w:tr w:rsidR="0036205A" w:rsidRPr="0036205A" w:rsidTr="0036205A">
              <w:trPr>
                <w:tblCellSpacing w:w="0" w:type="dxa"/>
              </w:trPr>
              <w:tc>
                <w:tcPr>
                  <w:tcW w:w="0" w:type="auto"/>
                  <w:vMerge/>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0" w:type="auto"/>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pict>
                      <v:rect id="_x0000_i1043" style="width:0;height:.75pt" o:hralign="center" o:hrstd="t" o:hr="t" fillcolor="#aca899" stroked="f"/>
                    </w:pict>
                  </w:r>
                </w:p>
              </w:tc>
            </w:tr>
            <w:tr w:rsidR="0036205A" w:rsidRPr="0036205A" w:rsidTr="0036205A">
              <w:trPr>
                <w:tblCellSpacing w:w="0" w:type="dxa"/>
              </w:trPr>
              <w:tc>
                <w:tcPr>
                  <w:tcW w:w="0" w:type="auto"/>
                  <w:vMerge/>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p>
              </w:tc>
              <w:tc>
                <w:tcPr>
                  <w:tcW w:w="0" w:type="auto"/>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A1 + A2 + A3 + A4</w:t>
                  </w:r>
                </w:p>
              </w:tc>
            </w:tr>
          </w:tbl>
          <w:p w:rsidR="0036205A" w:rsidRPr="0036205A" w:rsidRDefault="0036205A" w:rsidP="0036205A">
            <w:pPr>
              <w:bidi w:val="0"/>
              <w:ind w:right="72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2.7 Air volume and sampling rate studied</w:t>
            </w:r>
          </w:p>
          <w:p w:rsidR="0036205A" w:rsidRPr="0036205A" w:rsidRDefault="0036205A" w:rsidP="0036205A">
            <w:pPr>
              <w:bidi w:val="0"/>
              <w:ind w:right="72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2.7.1 The air volume studied is 5 liters.</w:t>
            </w:r>
            <w:r w:rsidRPr="0036205A">
              <w:rPr>
                <w:rFonts w:ascii="Times New Roman" w:eastAsia="Times New Roman" w:hAnsi="Times New Roman" w:cs="Times New Roman"/>
                <w:sz w:val="24"/>
                <w:szCs w:val="24"/>
                <w:lang w:bidi="ar-SA"/>
              </w:rPr>
              <w:br/>
              <w:t> </w:t>
            </w:r>
            <w:r w:rsidRPr="0036205A">
              <w:rPr>
                <w:rFonts w:ascii="Times New Roman" w:eastAsia="Times New Roman" w:hAnsi="Times New Roman" w:cs="Times New Roman"/>
                <w:sz w:val="24"/>
                <w:szCs w:val="24"/>
                <w:lang w:bidi="ar-SA"/>
              </w:rPr>
              <w:br/>
              <w:t xml:space="preserve">2.7.2 The sampling rate studied is 0.1 liters per minute. A maximum flow of 0.2 liters per minute may be used. </w:t>
            </w:r>
          </w:p>
          <w:p w:rsidR="0036205A" w:rsidRPr="0036205A" w:rsidRDefault="0036205A" w:rsidP="0036205A">
            <w:pPr>
              <w:bidi w:val="0"/>
              <w:ind w:right="72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2.8 Interferences</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Suspected interferences should be listed on sample data sheets.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 xml:space="preserve">2.9 Safety precautions </w:t>
            </w:r>
          </w:p>
          <w:p w:rsidR="0036205A" w:rsidRPr="0036205A" w:rsidRDefault="0036205A" w:rsidP="0036205A">
            <w:pPr>
              <w:bidi w:val="0"/>
              <w:ind w:right="72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br/>
              <w:t xml:space="preserve">2.9.1 Sampling equipment should be placed on an employee in a manner that does not interfere with work </w:t>
            </w:r>
            <w:r w:rsidRPr="0036205A">
              <w:rPr>
                <w:rFonts w:ascii="Times New Roman" w:eastAsia="Times New Roman" w:hAnsi="Times New Roman" w:cs="Times New Roman"/>
                <w:sz w:val="24"/>
                <w:szCs w:val="24"/>
                <w:lang w:bidi="ar-SA"/>
              </w:rPr>
              <w:lastRenderedPageBreak/>
              <w:t>performance or safety.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2.9.2 Safety glasses should be worn at all times.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 xml:space="preserve">2.9.3 Follow all safety practices that apply to the workplace being sampled.  </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 Analytical method</w:t>
            </w:r>
            <w:r w:rsidRPr="0036205A">
              <w:rPr>
                <w:rFonts w:ascii="Times New Roman" w:eastAsia="Times New Roman" w:hAnsi="Times New Roman" w:cs="Times New Roman"/>
                <w:sz w:val="24"/>
                <w:szCs w:val="24"/>
                <w:lang w:bidi="ar-SA"/>
              </w:rPr>
              <w:br/>
              <w:t xml:space="preserve">  </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3.1 Apparatus </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3.1.1 Gas chromatograph equipped with an electron capture detector. A HP 5890 series II gas chromatograph was used in this study.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3.1.2 GC column capable of separating the analyte and an internal standard from any interferences. The column used in this study was a 60 meter RTX-5 capillary column 1.0 µm d.f., 0.32 mm ID.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3.1.3 An electronic integrator or some other suitable method of measuring peak areas.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3.1.4 Two-milliliter vials with Teflon-lined caps.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3.1.5 A 10-µL syringe or other convenient size for sample injection.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3.1.6 Pipets for dispensing the desorbing solution.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 xml:space="preserve">3.1.7 Volumetric flasks - 5 mL and other convenient sizes for preparing standards. </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  3.2 Reagents</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3.2.1 Purified GC grade nitrogen, hydrogen, and air.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3.2.2 Chloropicrin Reagent grade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3.2.3 Ethyl acetate, Reagent grade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 xml:space="preserve">3.2.4 Methylene chloride, Reagent grade 3.2.5 Desorbing solution of 0.04 µL/mL methylene chloride in ethyl acetate. If methylene chloride is present in the workplace do not use an internal standard. </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lastRenderedPageBreak/>
              <w:t>3.3 Sample preparation</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3.3.1 Sample tubes are opened and the front and back section of each tube are placed in separate 2-mL vials.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3.3.2 Each section is desorbed with 1 mL of the desorbing solution.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 xml:space="preserve">3.3.3 The vials are sealed immediately and allowed to desorb for 30 minutes with occasional shaking. </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3.4 Standard preparation </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3.4.1 Standards are prepared by diluting a known quantity of chloropicrin with the desorbing solution.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3.4.2 At least two separate stock standards should be made.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3.4.3 Dilutions of the stock standards are made to cover the range of the samples.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 xml:space="preserve">3.4.4 A stock solution of 1.0 µL/mL is 1.66 mg/mL, or 1.66 µg/µL. A dilution of 20 µL stock in 5 mL desorbing solution is 6.64 pg/mL. The range of standards used in this study was 0.166 to 6.64 µg/mL. </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3.5 Analysis</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3.5.1 Gas chromatograph conditions.</w:t>
            </w:r>
          </w:p>
          <w:tbl>
            <w:tblPr>
              <w:tblW w:w="4000" w:type="pct"/>
              <w:tblCellSpacing w:w="15" w:type="dxa"/>
              <w:tblCellMar>
                <w:top w:w="15" w:type="dxa"/>
                <w:left w:w="15" w:type="dxa"/>
                <w:bottom w:w="15" w:type="dxa"/>
                <w:right w:w="15" w:type="dxa"/>
              </w:tblCellMar>
              <w:tblLook w:val="04A0"/>
            </w:tblPr>
            <w:tblGrid>
              <w:gridCol w:w="4986"/>
              <w:gridCol w:w="4254"/>
            </w:tblGrid>
            <w:tr w:rsidR="0036205A" w:rsidRPr="0036205A">
              <w:trPr>
                <w:tblCellSpacing w:w="15" w:type="dxa"/>
              </w:trPr>
              <w:tc>
                <w:tcPr>
                  <w:tcW w:w="27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Flow rates (mL/min)</w:t>
                  </w:r>
                </w:p>
              </w:tc>
              <w:tc>
                <w:tcPr>
                  <w:tcW w:w="23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Temperature (°C)</w:t>
                  </w:r>
                </w:p>
              </w:tc>
            </w:tr>
            <w:tr w:rsidR="0036205A" w:rsidRPr="0036205A">
              <w:trPr>
                <w:tblCellSpacing w:w="15" w:type="dxa"/>
              </w:trPr>
              <w:tc>
                <w:tcPr>
                  <w:tcW w:w="27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Nitrogen (make-up):    30</w:t>
                  </w:r>
                </w:p>
              </w:tc>
              <w:tc>
                <w:tcPr>
                  <w:tcW w:w="23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Injector:       140</w:t>
                  </w:r>
                </w:p>
              </w:tc>
            </w:tr>
            <w:tr w:rsidR="0036205A" w:rsidRPr="0036205A">
              <w:trPr>
                <w:tblCellSpacing w:w="15" w:type="dxa"/>
              </w:trPr>
              <w:tc>
                <w:tcPr>
                  <w:tcW w:w="27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Hydrogen (carrier):       1.5</w:t>
                  </w:r>
                </w:p>
              </w:tc>
              <w:tc>
                <w:tcPr>
                  <w:tcW w:w="23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Detector:      300</w:t>
                  </w:r>
                </w:p>
              </w:tc>
            </w:tr>
            <w:tr w:rsidR="0036205A" w:rsidRPr="0036205A">
              <w:trPr>
                <w:tblCellSpacing w:w="15" w:type="dxa"/>
              </w:trPr>
              <w:tc>
                <w:tcPr>
                  <w:tcW w:w="27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Hydrogen (detector):    30</w:t>
                  </w:r>
                </w:p>
              </w:tc>
              <w:tc>
                <w:tcPr>
                  <w:tcW w:w="23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Column:        100</w:t>
                  </w:r>
                </w:p>
              </w:tc>
            </w:tr>
          </w:tbl>
          <w:p w:rsidR="0036205A" w:rsidRPr="0036205A" w:rsidRDefault="0036205A" w:rsidP="0036205A">
            <w:pPr>
              <w:bidi w:val="0"/>
              <w:ind w:right="0"/>
              <w:jc w:val="left"/>
              <w:rPr>
                <w:rFonts w:ascii="Times New Roman" w:eastAsia="Times New Roman" w:hAnsi="Times New Roman" w:cs="Times New Roman"/>
                <w:vanish/>
                <w:sz w:val="24"/>
                <w:szCs w:val="24"/>
                <w:lang w:bidi="ar-SA"/>
              </w:rPr>
            </w:pPr>
          </w:p>
          <w:tbl>
            <w:tblPr>
              <w:tblW w:w="0" w:type="auto"/>
              <w:jc w:val="center"/>
              <w:tblCellSpacing w:w="15" w:type="dxa"/>
              <w:tblCellMar>
                <w:top w:w="15" w:type="dxa"/>
                <w:left w:w="15" w:type="dxa"/>
                <w:bottom w:w="15" w:type="dxa"/>
                <w:right w:w="15" w:type="dxa"/>
              </w:tblCellMar>
              <w:tblLook w:val="04A0"/>
            </w:tblPr>
            <w:tblGrid>
              <w:gridCol w:w="3120"/>
            </w:tblGrid>
            <w:tr w:rsidR="0036205A" w:rsidRPr="0036205A">
              <w:trPr>
                <w:tblCellSpacing w:w="15" w:type="dxa"/>
                <w:jc w:val="center"/>
              </w:trPr>
              <w:tc>
                <w:tcPr>
                  <w:tcW w:w="0" w:type="auto"/>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1905000" cy="6172200"/>
                        <wp:effectExtent l="19050" t="0" r="0" b="0"/>
                        <wp:docPr id="21" name="Picture 21"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r problems with accessibility in using figures please contact the SLTC at (801) 233-4900."/>
                                <pic:cNvPicPr>
                                  <a:picLocks noChangeAspect="1" noChangeArrowheads="1"/>
                                </pic:cNvPicPr>
                              </pic:nvPicPr>
                              <pic:blipFill>
                                <a:blip r:embed="rId9"/>
                                <a:srcRect/>
                                <a:stretch>
                                  <a:fillRect/>
                                </a:stretch>
                              </pic:blipFill>
                              <pic:spPr bwMode="auto">
                                <a:xfrm>
                                  <a:off x="0" y="0"/>
                                  <a:ext cx="1905000" cy="6172200"/>
                                </a:xfrm>
                                <a:prstGeom prst="rect">
                                  <a:avLst/>
                                </a:prstGeom>
                                <a:noFill/>
                                <a:ln w="9525">
                                  <a:noFill/>
                                  <a:miter lim="800000"/>
                                  <a:headEnd/>
                                  <a:tailEnd/>
                                </a:ln>
                              </pic:spPr>
                            </pic:pic>
                          </a:graphicData>
                        </a:graphic>
                      </wp:inline>
                    </w:drawing>
                  </w:r>
                </w:p>
              </w:tc>
            </w:tr>
          </w:tbl>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br/>
              <w:t>Figure 1. An analytical standard of 6.64 µg/mL chloropicrin in ethyl acetate with 0.04 µL/mL methylene chloride internal standard.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 xml:space="preserve">3.5.2 Peak areas are measured by an integrator or other suitable means. </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3.6 Interferences (analytical)</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3.6.1 Any compound having the general retention time of the analyte or the internal standard used is an interference. Possible interferences should be listed on the sample data sheet. GC parameters should be adjusted if necessary so these interferences will pose no problems.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 xml:space="preserve">3.6.2 Retention time data on a single column is not considered proof of chemical identity. Samples over the target concentration should be confirmed by GC/Mass Spec or other suitable means.  </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3.7 Calculations</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3.7.1 A curve with area counts versus concentration is calculated from the calibration standards.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3.7.2 The area counts for the samples are plotted with the calibration curve to obtain the concentration of chloropicrin in solution.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 xml:space="preserve">3.7.3 To calculate the concentration of analyte in the air sample the following formulas are used:  </w:t>
            </w:r>
          </w:p>
          <w:tbl>
            <w:tblPr>
              <w:tblW w:w="0" w:type="auto"/>
              <w:tblCellSpacing w:w="0" w:type="dxa"/>
              <w:tblCellMar>
                <w:left w:w="0" w:type="dxa"/>
                <w:right w:w="0" w:type="dxa"/>
              </w:tblCellMar>
              <w:tblLook w:val="04A0"/>
            </w:tblPr>
            <w:tblGrid>
              <w:gridCol w:w="3072"/>
              <w:gridCol w:w="2915"/>
            </w:tblGrid>
            <w:tr w:rsidR="0036205A" w:rsidRPr="0036205A">
              <w:trPr>
                <w:tblCellSpacing w:w="0" w:type="dxa"/>
              </w:trPr>
              <w:tc>
                <w:tcPr>
                  <w:tcW w:w="0" w:type="auto"/>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  (µg/mL) (desorption volume)  </w:t>
                  </w:r>
                </w:p>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pict>
                      <v:rect id="_x0000_i1044" style="width:0;height:.75pt" o:hralign="center" o:hrstd="t" o:hr="t" fillcolor="#aca899" stroked="f"/>
                    </w:pict>
                  </w:r>
                </w:p>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(desorption efficiency)</w:t>
                  </w:r>
                </w:p>
              </w:tc>
              <w:tc>
                <w:tcPr>
                  <w:tcW w:w="0" w:type="auto"/>
                  <w:noWrap/>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  =   mass of analyte in sample</w:t>
                  </w:r>
                </w:p>
              </w:tc>
            </w:tr>
          </w:tbl>
          <w:p w:rsidR="0036205A" w:rsidRPr="0036205A" w:rsidRDefault="0036205A" w:rsidP="0036205A">
            <w:pPr>
              <w:bidi w:val="0"/>
              <w:spacing w:after="240"/>
              <w:ind w:right="0"/>
              <w:jc w:val="left"/>
              <w:rPr>
                <w:rFonts w:ascii="Times New Roman" w:eastAsia="Times New Roman" w:hAnsi="Times New Roman" w:cs="Times New Roman"/>
                <w:sz w:val="24"/>
                <w:szCs w:val="24"/>
                <w:lang w:bidi="ar-SA"/>
              </w:rPr>
            </w:pPr>
          </w:p>
          <w:tbl>
            <w:tblPr>
              <w:tblW w:w="0" w:type="auto"/>
              <w:tblCellSpacing w:w="0" w:type="dxa"/>
              <w:tblCellMar>
                <w:left w:w="0" w:type="dxa"/>
                <w:right w:w="0" w:type="dxa"/>
              </w:tblCellMar>
              <w:tblLook w:val="04A0"/>
            </w:tblPr>
            <w:tblGrid>
              <w:gridCol w:w="2880"/>
              <w:gridCol w:w="3075"/>
            </w:tblGrid>
            <w:tr w:rsidR="0036205A" w:rsidRPr="0036205A">
              <w:trPr>
                <w:tblCellSpacing w:w="0" w:type="dxa"/>
              </w:trPr>
              <w:tc>
                <w:tcPr>
                  <w:tcW w:w="0" w:type="auto"/>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  (mass of analyte in sample)  </w:t>
                  </w:r>
                </w:p>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pict>
                      <v:rect id="_x0000_i1045" style="width:0;height:.75pt" o:hralign="center" o:hrstd="t" o:hr="t" fillcolor="#aca899" stroked="f"/>
                    </w:pict>
                  </w:r>
                </w:p>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molecular weight</w:t>
                  </w:r>
                </w:p>
              </w:tc>
              <w:tc>
                <w:tcPr>
                  <w:tcW w:w="0" w:type="auto"/>
                  <w:noWrap/>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  =   number of moles of analyte</w:t>
                  </w:r>
                </w:p>
              </w:tc>
            </w:tr>
          </w:tbl>
          <w:p w:rsidR="0036205A" w:rsidRPr="0036205A" w:rsidRDefault="0036205A" w:rsidP="0036205A">
            <w:pPr>
              <w:bidi w:val="0"/>
              <w:spacing w:after="240"/>
              <w:ind w:right="0"/>
              <w:jc w:val="left"/>
              <w:rPr>
                <w:rFonts w:ascii="Times New Roman" w:eastAsia="Times New Roman" w:hAnsi="Times New Roman" w:cs="Times New Roman"/>
                <w:sz w:val="24"/>
                <w:szCs w:val="24"/>
                <w:lang w:bidi="ar-SA"/>
              </w:rPr>
            </w:pPr>
          </w:p>
          <w:tbl>
            <w:tblPr>
              <w:tblW w:w="0" w:type="auto"/>
              <w:tblCellSpacing w:w="0" w:type="dxa"/>
              <w:tblCellMar>
                <w:left w:w="0" w:type="dxa"/>
                <w:right w:w="0" w:type="dxa"/>
              </w:tblCellMar>
              <w:tblLook w:val="04A0"/>
            </w:tblPr>
            <w:tblGrid>
              <w:gridCol w:w="2712"/>
              <w:gridCol w:w="3551"/>
              <w:gridCol w:w="136"/>
              <w:gridCol w:w="5151"/>
            </w:tblGrid>
            <w:tr w:rsidR="0036205A" w:rsidRPr="0036205A">
              <w:trPr>
                <w:tblCellSpacing w:w="0" w:type="dxa"/>
              </w:trPr>
              <w:tc>
                <w:tcPr>
                  <w:tcW w:w="0" w:type="auto"/>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(number of moles of analyte)</w:t>
                  </w:r>
                </w:p>
              </w:tc>
              <w:tc>
                <w:tcPr>
                  <w:tcW w:w="0" w:type="auto"/>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(molar volume at 25°C &amp; 760mm Hg)</w:t>
                  </w:r>
                </w:p>
              </w:tc>
              <w:tc>
                <w:tcPr>
                  <w:tcW w:w="0" w:type="auto"/>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 xml:space="preserve">= </w:t>
                  </w:r>
                </w:p>
              </w:tc>
              <w:tc>
                <w:tcPr>
                  <w:tcW w:w="0" w:type="auto"/>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(volume the analyte will occupy at 25°C &amp; 760mm Hg)</w:t>
                  </w:r>
                </w:p>
              </w:tc>
            </w:tr>
          </w:tbl>
          <w:p w:rsidR="0036205A" w:rsidRPr="0036205A" w:rsidRDefault="0036205A" w:rsidP="0036205A">
            <w:pPr>
              <w:bidi w:val="0"/>
              <w:spacing w:after="240"/>
              <w:ind w:right="0"/>
              <w:jc w:val="left"/>
              <w:rPr>
                <w:rFonts w:ascii="Times New Roman" w:eastAsia="Times New Roman" w:hAnsi="Times New Roman" w:cs="Times New Roman"/>
                <w:sz w:val="24"/>
                <w:szCs w:val="24"/>
                <w:lang w:bidi="ar-SA"/>
              </w:rPr>
            </w:pPr>
          </w:p>
          <w:tbl>
            <w:tblPr>
              <w:tblW w:w="0" w:type="auto"/>
              <w:tblCellSpacing w:w="0" w:type="dxa"/>
              <w:tblCellMar>
                <w:left w:w="0" w:type="dxa"/>
                <w:right w:w="0" w:type="dxa"/>
              </w:tblCellMar>
              <w:tblLook w:val="04A0"/>
            </w:tblPr>
            <w:tblGrid>
              <w:gridCol w:w="3493"/>
              <w:gridCol w:w="803"/>
            </w:tblGrid>
            <w:tr w:rsidR="0036205A" w:rsidRPr="0036205A">
              <w:trPr>
                <w:tblCellSpacing w:w="0" w:type="dxa"/>
              </w:trPr>
              <w:tc>
                <w:tcPr>
                  <w:tcW w:w="0" w:type="auto"/>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  (volume analyte occupies) (10</w:t>
                  </w:r>
                  <w:r w:rsidRPr="0036205A">
                    <w:rPr>
                      <w:rFonts w:ascii="Times New Roman" w:eastAsia="Times New Roman" w:hAnsi="Times New Roman" w:cs="Times New Roman"/>
                      <w:sz w:val="24"/>
                      <w:szCs w:val="24"/>
                      <w:vertAlign w:val="superscript"/>
                      <w:lang w:bidi="ar-SA"/>
                    </w:rPr>
                    <w:t>6</w:t>
                  </w:r>
                  <w:r w:rsidRPr="0036205A">
                    <w:rPr>
                      <w:rFonts w:ascii="Times New Roman" w:eastAsia="Times New Roman" w:hAnsi="Times New Roman" w:cs="Times New Roman"/>
                      <w:sz w:val="24"/>
                      <w:szCs w:val="24"/>
                      <w:lang w:bidi="ar-SA"/>
                    </w:rPr>
                    <w:t>) *  </w:t>
                  </w:r>
                </w:p>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pict>
                      <v:rect id="_x0000_i1046" style="width:0;height:.75pt" o:hralign="center" o:hrstd="t" o:hr="t" fillcolor="#aca899" stroked="f"/>
                    </w:pict>
                  </w:r>
                </w:p>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(air volume)</w:t>
                  </w:r>
                </w:p>
              </w:tc>
              <w:tc>
                <w:tcPr>
                  <w:tcW w:w="0" w:type="auto"/>
                  <w:noWrap/>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  =  ppm</w:t>
                  </w:r>
                </w:p>
              </w:tc>
            </w:tr>
          </w:tbl>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 xml:space="preserve">  </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br/>
              <w:t>3.7.4 The above equations can be consolidated to form the following formula. To calculate the ppm of analyte in the sample based on a 5-liter air sample: </w:t>
            </w:r>
          </w:p>
          <w:tbl>
            <w:tblPr>
              <w:tblW w:w="0" w:type="auto"/>
              <w:tblCellSpacing w:w="15" w:type="dxa"/>
              <w:tblCellMar>
                <w:top w:w="15" w:type="dxa"/>
                <w:left w:w="15" w:type="dxa"/>
                <w:bottom w:w="15" w:type="dxa"/>
                <w:right w:w="15" w:type="dxa"/>
              </w:tblCellMar>
              <w:tblLook w:val="04A0"/>
            </w:tblPr>
            <w:tblGrid>
              <w:gridCol w:w="698"/>
              <w:gridCol w:w="3655"/>
            </w:tblGrid>
            <w:tr w:rsidR="0036205A" w:rsidRPr="0036205A">
              <w:trPr>
                <w:tblCellSpacing w:w="15" w:type="dxa"/>
              </w:trPr>
              <w:tc>
                <w:tcPr>
                  <w:tcW w:w="0" w:type="auto"/>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 xml:space="preserve">ppm = </w:t>
                  </w:r>
                </w:p>
              </w:tc>
              <w:tc>
                <w:tcPr>
                  <w:tcW w:w="0" w:type="auto"/>
                  <w:vAlign w:val="center"/>
                  <w:hideMark/>
                </w:tcPr>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(µg/mL)(DV)(24.46)(10</w:t>
                  </w:r>
                  <w:r w:rsidRPr="0036205A">
                    <w:rPr>
                      <w:rFonts w:ascii="Times New Roman" w:eastAsia="Times New Roman" w:hAnsi="Times New Roman" w:cs="Times New Roman"/>
                      <w:sz w:val="24"/>
                      <w:szCs w:val="24"/>
                      <w:vertAlign w:val="superscript"/>
                      <w:lang w:bidi="ar-SA"/>
                    </w:rPr>
                    <w:t>6</w:t>
                  </w:r>
                  <w:r w:rsidRPr="0036205A">
                    <w:rPr>
                      <w:rFonts w:ascii="Times New Roman" w:eastAsia="Times New Roman" w:hAnsi="Times New Roman" w:cs="Times New Roman"/>
                      <w:sz w:val="24"/>
                      <w:szCs w:val="24"/>
                      <w:lang w:bidi="ar-SA"/>
                    </w:rPr>
                    <w:t>)(g)(mg)</w:t>
                  </w:r>
                </w:p>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pict>
                      <v:rect id="_x0000_i1047" style="width:0;height:.75pt" o:hralign="center" o:hrstd="t" o:hr="t" fillcolor="#aca899" stroked="f"/>
                    </w:pict>
                  </w:r>
                </w:p>
                <w:p w:rsidR="0036205A" w:rsidRPr="0036205A" w:rsidRDefault="0036205A" w:rsidP="0036205A">
                  <w:pPr>
                    <w:bidi w:val="0"/>
                    <w:ind w:right="0"/>
                    <w:jc w:val="center"/>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(5 L)(DE)(MW)(1000 mg)(1000 mg)</w:t>
                  </w:r>
                </w:p>
              </w:tc>
            </w:tr>
          </w:tbl>
          <w:p w:rsidR="0036205A" w:rsidRPr="0036205A" w:rsidRDefault="0036205A" w:rsidP="0036205A">
            <w:pPr>
              <w:bidi w:val="0"/>
              <w:spacing w:after="240"/>
              <w:ind w:right="0"/>
              <w:jc w:val="left"/>
              <w:rPr>
                <w:rFonts w:ascii="Times New Roman" w:eastAsia="Times New Roman" w:hAnsi="Times New Roman" w:cs="Times New Roman"/>
                <w:sz w:val="24"/>
                <w:szCs w:val="24"/>
                <w:lang w:bidi="ar-SA"/>
              </w:rPr>
            </w:pPr>
          </w:p>
          <w:tbl>
            <w:tblPr>
              <w:tblW w:w="4250" w:type="pct"/>
              <w:tblCellSpacing w:w="15" w:type="dxa"/>
              <w:tblCellMar>
                <w:top w:w="15" w:type="dxa"/>
                <w:left w:w="15" w:type="dxa"/>
                <w:bottom w:w="15" w:type="dxa"/>
                <w:right w:w="15" w:type="dxa"/>
              </w:tblCellMar>
              <w:tblLook w:val="04A0"/>
            </w:tblPr>
            <w:tblGrid>
              <w:gridCol w:w="1407"/>
              <w:gridCol w:w="8411"/>
            </w:tblGrid>
            <w:tr w:rsidR="0036205A" w:rsidRPr="0036205A">
              <w:trPr>
                <w:tblCellSpacing w:w="15" w:type="dxa"/>
              </w:trPr>
              <w:tc>
                <w:tcPr>
                  <w:tcW w:w="7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µ/mL</w:t>
                  </w:r>
                </w:p>
              </w:tc>
              <w:tc>
                <w:tcPr>
                  <w:tcW w:w="43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 concentration of analyte in sample or standard</w:t>
                  </w:r>
                </w:p>
              </w:tc>
            </w:tr>
            <w:tr w:rsidR="0036205A" w:rsidRPr="0036205A">
              <w:trPr>
                <w:tblCellSpacing w:w="15" w:type="dxa"/>
              </w:trPr>
              <w:tc>
                <w:tcPr>
                  <w:tcW w:w="7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24.46</w:t>
                  </w:r>
                </w:p>
              </w:tc>
              <w:tc>
                <w:tcPr>
                  <w:tcW w:w="43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=Molar volume(liters/mole)at 25°C and 760 mmHg.</w:t>
                  </w:r>
                </w:p>
              </w:tc>
            </w:tr>
            <w:tr w:rsidR="0036205A" w:rsidRPr="0036205A">
              <w:trPr>
                <w:tblCellSpacing w:w="15" w:type="dxa"/>
              </w:trPr>
              <w:tc>
                <w:tcPr>
                  <w:tcW w:w="7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MW</w:t>
                  </w:r>
                </w:p>
              </w:tc>
              <w:tc>
                <w:tcPr>
                  <w:tcW w:w="43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=Molecular weight (g/mole)</w:t>
                  </w:r>
                </w:p>
              </w:tc>
            </w:tr>
            <w:tr w:rsidR="0036205A" w:rsidRPr="0036205A">
              <w:trPr>
                <w:tblCellSpacing w:w="15" w:type="dxa"/>
              </w:trPr>
              <w:tc>
                <w:tcPr>
                  <w:tcW w:w="7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DV</w:t>
                  </w:r>
                </w:p>
              </w:tc>
              <w:tc>
                <w:tcPr>
                  <w:tcW w:w="43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=Desorption volume</w:t>
                  </w:r>
                </w:p>
              </w:tc>
            </w:tr>
            <w:tr w:rsidR="0036205A" w:rsidRPr="0036205A">
              <w:trPr>
                <w:tblCellSpacing w:w="15" w:type="dxa"/>
              </w:trPr>
              <w:tc>
                <w:tcPr>
                  <w:tcW w:w="7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5 L</w:t>
                  </w:r>
                </w:p>
              </w:tc>
              <w:tc>
                <w:tcPr>
                  <w:tcW w:w="43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=5 liter air sample</w:t>
                  </w:r>
                </w:p>
              </w:tc>
            </w:tr>
            <w:tr w:rsidR="0036205A" w:rsidRPr="0036205A">
              <w:trPr>
                <w:tblCellSpacing w:w="15" w:type="dxa"/>
              </w:trPr>
              <w:tc>
                <w:tcPr>
                  <w:tcW w:w="7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DE</w:t>
                  </w:r>
                </w:p>
              </w:tc>
              <w:tc>
                <w:tcPr>
                  <w:tcW w:w="4300" w:type="pct"/>
                  <w:vAlign w:val="center"/>
                  <w:hideMark/>
                </w:tcPr>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=Desorption efficiency</w:t>
                  </w:r>
                </w:p>
              </w:tc>
            </w:tr>
          </w:tbl>
          <w:p w:rsidR="0036205A" w:rsidRPr="0036205A" w:rsidRDefault="0036205A" w:rsidP="0036205A">
            <w:pPr>
              <w:bidi w:val="0"/>
              <w:ind w:right="72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br/>
              <w:t xml:space="preserve">3.7.5 This calculation is done for each section of the sampling tube and the results added together. </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3.8 Safety precautions</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3.8.1 All handling of solvents should be done in a hood.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3.8.2 Avoid skin contact with all chemicals.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t xml:space="preserve">3.8.3 Wear safety glasses, gloves and a lab coat at all times. </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4. Recommendations for further study</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 xml:space="preserve">A collection study should be performed.  </w:t>
            </w:r>
          </w:p>
          <w:p w:rsidR="0036205A" w:rsidRPr="0036205A" w:rsidRDefault="0036205A" w:rsidP="0036205A">
            <w:pPr>
              <w:bidi w:val="0"/>
              <w:ind w:right="0"/>
              <w:jc w:val="left"/>
              <w:rPr>
                <w:rFonts w:ascii="Times New Roman" w:eastAsia="Times New Roman" w:hAnsi="Times New Roman" w:cs="Times New Roman"/>
                <w:sz w:val="24"/>
                <w:szCs w:val="24"/>
                <w:lang w:bidi="ar-SA"/>
              </w:rPr>
            </w:pPr>
            <w:r w:rsidRPr="0036205A">
              <w:rPr>
                <w:rFonts w:ascii="Times New Roman" w:eastAsia="Times New Roman" w:hAnsi="Times New Roman" w:cs="Times New Roman"/>
                <w:sz w:val="24"/>
                <w:szCs w:val="24"/>
                <w:lang w:bidi="ar-SA"/>
              </w:rPr>
              <w:t>5. References</w:t>
            </w:r>
          </w:p>
          <w:p w:rsidR="0036205A" w:rsidRPr="0036205A" w:rsidRDefault="0036205A" w:rsidP="0036205A">
            <w:pPr>
              <w:bidi w:val="0"/>
              <w:ind w:right="0"/>
              <w:jc w:val="left"/>
              <w:rPr>
                <w:rFonts w:ascii="Times New Roman" w:eastAsia="Times New Roman" w:hAnsi="Times New Roman" w:cs="Times New Roman"/>
                <w:sz w:val="24"/>
                <w:szCs w:val="24"/>
                <w:lang w:bidi="ar-SA"/>
              </w:rPr>
            </w:pPr>
            <w:bookmarkStart w:id="0" w:name="ref51"/>
            <w:bookmarkEnd w:id="0"/>
            <w:r w:rsidRPr="0036205A">
              <w:rPr>
                <w:rFonts w:ascii="Times New Roman" w:eastAsia="Times New Roman" w:hAnsi="Times New Roman" w:cs="Times New Roman"/>
                <w:sz w:val="24"/>
                <w:szCs w:val="24"/>
                <w:lang w:bidi="ar-SA"/>
              </w:rPr>
              <w:t>5.1 Windholz, M., "The Merck Index", Tenth Edition, Merck &amp; Co., Rahway N.J., 1983, p. 333. </w:t>
            </w:r>
            <w:r w:rsidRPr="0036205A">
              <w:rPr>
                <w:rFonts w:ascii="Times New Roman" w:eastAsia="Times New Roman" w:hAnsi="Times New Roman" w:cs="Times New Roman"/>
                <w:sz w:val="24"/>
                <w:szCs w:val="24"/>
                <w:lang w:bidi="ar-SA"/>
              </w:rPr>
              <w:br/>
            </w:r>
            <w:r w:rsidRPr="0036205A">
              <w:rPr>
                <w:rFonts w:ascii="Times New Roman" w:eastAsia="Times New Roman" w:hAnsi="Times New Roman" w:cs="Times New Roman"/>
                <w:sz w:val="24"/>
                <w:szCs w:val="24"/>
                <w:lang w:bidi="ar-SA"/>
              </w:rPr>
              <w:br/>
            </w:r>
            <w:bookmarkStart w:id="1" w:name="ref52"/>
            <w:bookmarkEnd w:id="1"/>
            <w:r w:rsidRPr="0036205A">
              <w:rPr>
                <w:rFonts w:ascii="Times New Roman" w:eastAsia="Times New Roman" w:hAnsi="Times New Roman" w:cs="Times New Roman"/>
                <w:sz w:val="24"/>
                <w:szCs w:val="24"/>
                <w:lang w:bidi="ar-SA"/>
              </w:rPr>
              <w:t xml:space="preserve">5.2 "Documentation of the Threshold Limit Values and Biological Exposure Indices", Fifth Edition, American Conference of Governmental </w:t>
            </w:r>
          </w:p>
        </w:tc>
      </w:tr>
    </w:tbl>
    <w:p w:rsidR="00B42A7E" w:rsidRDefault="00B42A7E"/>
    <w:sectPr w:rsidR="00B42A7E" w:rsidSect="0036205A">
      <w:pgSz w:w="16838" w:h="11906" w:orient="landscape"/>
      <w:pgMar w:top="1440" w:right="1440" w:bottom="144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205A"/>
    <w:rsid w:val="00215523"/>
    <w:rsid w:val="0036205A"/>
    <w:rsid w:val="00B42A7E"/>
    <w:rsid w:val="00BD511C"/>
    <w:rsid w:val="00FB34F3"/>
    <w:rsid w:val="00FC62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boldtwelve">
    <w:name w:val="blueboldtwelve"/>
    <w:basedOn w:val="DefaultParagraphFont"/>
    <w:rsid w:val="0036205A"/>
  </w:style>
  <w:style w:type="character" w:customStyle="1" w:styleId="blackten">
    <w:name w:val="blackten"/>
    <w:basedOn w:val="DefaultParagraphFont"/>
    <w:rsid w:val="0036205A"/>
  </w:style>
  <w:style w:type="character" w:styleId="Hyperlink">
    <w:name w:val="Hyperlink"/>
    <w:basedOn w:val="DefaultParagraphFont"/>
    <w:uiPriority w:val="99"/>
    <w:semiHidden/>
    <w:unhideWhenUsed/>
    <w:rsid w:val="0036205A"/>
    <w:rPr>
      <w:color w:val="0000FF"/>
      <w:u w:val="single"/>
    </w:rPr>
  </w:style>
  <w:style w:type="character" w:customStyle="1" w:styleId="blacktwelve">
    <w:name w:val="blacktwelve"/>
    <w:basedOn w:val="DefaultParagraphFont"/>
    <w:rsid w:val="0036205A"/>
  </w:style>
  <w:style w:type="character" w:customStyle="1" w:styleId="blacksixcaption">
    <w:name w:val="blacksixcaption"/>
    <w:basedOn w:val="DefaultParagraphFont"/>
    <w:rsid w:val="0036205A"/>
  </w:style>
  <w:style w:type="paragraph" w:styleId="BalloonText">
    <w:name w:val="Balloon Text"/>
    <w:basedOn w:val="Normal"/>
    <w:link w:val="BalloonTextChar"/>
    <w:uiPriority w:val="99"/>
    <w:semiHidden/>
    <w:unhideWhenUsed/>
    <w:rsid w:val="0036205A"/>
    <w:rPr>
      <w:rFonts w:ascii="Tahoma" w:hAnsi="Tahoma" w:cs="Tahoma"/>
      <w:sz w:val="16"/>
      <w:szCs w:val="16"/>
    </w:rPr>
  </w:style>
  <w:style w:type="character" w:customStyle="1" w:styleId="BalloonTextChar">
    <w:name w:val="Balloon Text Char"/>
    <w:basedOn w:val="DefaultParagraphFont"/>
    <w:link w:val="BalloonText"/>
    <w:uiPriority w:val="99"/>
    <w:semiHidden/>
    <w:rsid w:val="003620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921966">
      <w:bodyDiv w:val="1"/>
      <w:marLeft w:val="0"/>
      <w:marRight w:val="0"/>
      <w:marTop w:val="0"/>
      <w:marBottom w:val="0"/>
      <w:divBdr>
        <w:top w:val="none" w:sz="0" w:space="0" w:color="auto"/>
        <w:left w:val="none" w:sz="0" w:space="0" w:color="auto"/>
        <w:bottom w:val="none" w:sz="0" w:space="0" w:color="auto"/>
        <w:right w:val="none" w:sz="0" w:space="0" w:color="auto"/>
      </w:divBdr>
      <w:divsChild>
        <w:div w:id="32251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202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35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s://www.osha.gov/dts/sltc/methods/partial/t-pv2103-01-9111-ch/t-pv2103-01-9111-c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ha.gov/dts/sltc/methods/partial/t-pv2103-01-9111-ch/t-pv2103-01-9111-ch.html" TargetMode="External"/><Relationship Id="rId11" Type="http://schemas.openxmlformats.org/officeDocument/2006/relationships/theme" Target="theme/theme1.xml"/><Relationship Id="rId5" Type="http://schemas.openxmlformats.org/officeDocument/2006/relationships/hyperlink" Target="https://www.osha.gov/dts/sltc/methods/partial/t-pv2103-01-9111-ch/t-pv2103-01-9111-ch.html" TargetMode="External"/><Relationship Id="rId10" Type="http://schemas.openxmlformats.org/officeDocument/2006/relationships/fontTable" Target="fontTable.xml"/><Relationship Id="rId4" Type="http://schemas.openxmlformats.org/officeDocument/2006/relationships/hyperlink" Target="https://www.osha.gov/dts/chemicalsampling/data/CH_227900.html"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2273</Words>
  <Characters>12957</Characters>
  <Application>Microsoft Office Word</Application>
  <DocSecurity>0</DocSecurity>
  <Lines>107</Lines>
  <Paragraphs>30</Paragraphs>
  <ScaleCrop>false</ScaleCrop>
  <Company>Takfad</Company>
  <LinksUpToDate>false</LinksUpToDate>
  <CharactersWithSpaces>15200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1</cp:revision>
  <dcterms:created xsi:type="dcterms:W3CDTF">2014-11-06T06:25:00Z</dcterms:created>
  <dcterms:modified xsi:type="dcterms:W3CDTF">2014-11-06T06:25:00Z</dcterms:modified>
</cp:coreProperties>
</file>