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50" w:type="dxa"/>
        <w:tblCellSpacing w:w="0" w:type="dxa"/>
        <w:tblCellMar>
          <w:left w:w="0" w:type="dxa"/>
          <w:right w:w="0" w:type="dxa"/>
        </w:tblCellMar>
        <w:tblLook w:val="04A0"/>
      </w:tblPr>
      <w:tblGrid>
        <w:gridCol w:w="10501"/>
        <w:gridCol w:w="1049"/>
      </w:tblGrid>
      <w:tr w:rsidR="00635ED7" w:rsidRPr="00635ED7" w:rsidTr="00635ED7">
        <w:trPr>
          <w:tblCellSpacing w:w="0" w:type="dxa"/>
        </w:trPr>
        <w:tc>
          <w:tcPr>
            <w:tcW w:w="4450" w:type="pct"/>
            <w:gridSpan w:val="2"/>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Cyclonite (RDX)</w:t>
            </w:r>
            <w:r w:rsidRPr="00635ED7">
              <w:rPr>
                <w:rFonts w:ascii="Times New Roman" w:eastAsia="Times New Roman" w:hAnsi="Times New Roman" w:cs="Times New Roman"/>
                <w:sz w:val="24"/>
                <w:szCs w:val="24"/>
                <w:lang w:bidi="ar-SA"/>
              </w:rPr>
              <w:br/>
            </w:r>
            <w:r w:rsidRPr="00635ED7">
              <w:rPr>
                <w:rFonts w:ascii="Times New Roman" w:eastAsia="Times New Roman" w:hAnsi="Times New Roman" w:cs="Times New Roman"/>
                <w:sz w:val="24"/>
                <w:szCs w:val="24"/>
                <w:lang w:bidi="ar-SA"/>
              </w:rPr>
              <w:br/>
              <w:t xml:space="preserve">Related Information: Chemical Sampling - </w:t>
            </w:r>
            <w:hyperlink r:id="rId4" w:tooltip="Cyclonite" w:history="1">
              <w:r w:rsidRPr="00635ED7">
                <w:rPr>
                  <w:rFonts w:ascii="Times New Roman" w:eastAsia="Times New Roman" w:hAnsi="Times New Roman" w:cs="Times New Roman"/>
                  <w:color w:val="0000FF"/>
                  <w:sz w:val="24"/>
                  <w:szCs w:val="24"/>
                  <w:u w:val="single"/>
                  <w:lang w:bidi="ar-SA"/>
                </w:rPr>
                <w:t>Cyclonite</w:t>
              </w:r>
            </w:hyperlink>
          </w:p>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pict>
                <v:rect id="_x0000_i1025" style="width:0;height:.75pt" o:hralign="center" o:hrstd="t" o:hr="t" fillcolor="#aca899" stroked="f"/>
              </w:pict>
            </w:r>
          </w:p>
        </w:tc>
      </w:tr>
      <w:tr w:rsidR="00635ED7" w:rsidRPr="00635ED7" w:rsidTr="00635ED7">
        <w:trPr>
          <w:trHeight w:val="1995"/>
          <w:tblCellSpacing w:w="0" w:type="dxa"/>
        </w:trPr>
        <w:tc>
          <w:tcPr>
            <w:tcW w:w="0" w:type="auto"/>
            <w:gridSpan w:val="2"/>
            <w:hideMark/>
          </w:tcPr>
          <w:tbl>
            <w:tblPr>
              <w:tblW w:w="5000" w:type="pct"/>
              <w:tblCellMar>
                <w:left w:w="0" w:type="dxa"/>
                <w:right w:w="0" w:type="dxa"/>
              </w:tblCellMar>
              <w:tblLook w:val="04A0"/>
            </w:tblPr>
            <w:tblGrid>
              <w:gridCol w:w="3234"/>
              <w:gridCol w:w="8316"/>
            </w:tblGrid>
            <w:tr w:rsidR="00635ED7" w:rsidRPr="00635ED7">
              <w:tc>
                <w:tcPr>
                  <w:tcW w:w="1400" w:type="pct"/>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Method no.:</w:t>
                  </w:r>
                </w:p>
              </w:tc>
              <w:tc>
                <w:tcPr>
                  <w:tcW w:w="3600" w:type="pct"/>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PV2135</w:t>
                  </w:r>
                </w:p>
              </w:tc>
            </w:tr>
            <w:tr w:rsidR="00635ED7" w:rsidRPr="00635ED7">
              <w:trPr>
                <w:trHeight w:val="300"/>
              </w:trPr>
              <w:tc>
                <w:tcPr>
                  <w:tcW w:w="1400" w:type="pct"/>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c>
                <w:tcPr>
                  <w:tcW w:w="3600" w:type="pct"/>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r>
            <w:tr w:rsidR="00635ED7" w:rsidRPr="00635ED7">
              <w:tc>
                <w:tcPr>
                  <w:tcW w:w="1400" w:type="pct"/>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Control no.:</w:t>
                  </w:r>
                </w:p>
              </w:tc>
              <w:tc>
                <w:tcPr>
                  <w:tcW w:w="3600" w:type="pct"/>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T-PV2135-01-0311-CH</w:t>
                  </w:r>
                </w:p>
              </w:tc>
            </w:tr>
            <w:tr w:rsidR="00635ED7" w:rsidRPr="00635ED7">
              <w:trPr>
                <w:trHeight w:val="300"/>
              </w:trPr>
              <w:tc>
                <w:tcPr>
                  <w:tcW w:w="1400" w:type="pct"/>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c>
                <w:tcPr>
                  <w:tcW w:w="3600" w:type="pct"/>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r>
            <w:tr w:rsidR="00635ED7" w:rsidRPr="00635ED7">
              <w:tc>
                <w:tcPr>
                  <w:tcW w:w="1400" w:type="pct"/>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Matrix:</w:t>
                  </w:r>
                </w:p>
              </w:tc>
              <w:tc>
                <w:tcPr>
                  <w:tcW w:w="3600" w:type="pct"/>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Air</w:t>
                  </w:r>
                </w:p>
              </w:tc>
            </w:tr>
            <w:tr w:rsidR="00635ED7" w:rsidRPr="00635ED7">
              <w:trPr>
                <w:trHeight w:val="300"/>
              </w:trPr>
              <w:tc>
                <w:tcPr>
                  <w:tcW w:w="1400" w:type="pct"/>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c>
                <w:tcPr>
                  <w:tcW w:w="3600" w:type="pct"/>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r>
            <w:tr w:rsidR="00635ED7" w:rsidRPr="00635ED7">
              <w:tc>
                <w:tcPr>
                  <w:tcW w:w="1400" w:type="pct"/>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Target Concentration:</w:t>
                  </w:r>
                </w:p>
              </w:tc>
              <w:tc>
                <w:tcPr>
                  <w:tcW w:w="3600" w:type="pct"/>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1.5 mg/m</w:t>
                  </w:r>
                  <w:r w:rsidRPr="00635ED7">
                    <w:rPr>
                      <w:rFonts w:ascii="Times New Roman" w:eastAsia="Times New Roman" w:hAnsi="Times New Roman" w:cs="Times New Roman"/>
                      <w:sz w:val="24"/>
                      <w:szCs w:val="24"/>
                      <w:vertAlign w:val="superscript"/>
                      <w:lang w:bidi="ar-SA"/>
                    </w:rPr>
                    <w:t>3</w:t>
                  </w:r>
                  <w:r w:rsidRPr="00635ED7">
                    <w:rPr>
                      <w:rFonts w:ascii="Times New Roman" w:eastAsia="Times New Roman" w:hAnsi="Times New Roman" w:cs="Times New Roman"/>
                      <w:sz w:val="24"/>
                      <w:szCs w:val="24"/>
                      <w:lang w:bidi="ar-SA"/>
                    </w:rPr>
                    <w:t xml:space="preserve"> (ACGIH TLV-TWA)</w:t>
                  </w:r>
                </w:p>
              </w:tc>
            </w:tr>
            <w:tr w:rsidR="00635ED7" w:rsidRPr="00635ED7">
              <w:trPr>
                <w:trHeight w:val="300"/>
              </w:trPr>
              <w:tc>
                <w:tcPr>
                  <w:tcW w:w="1400" w:type="pct"/>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c>
                <w:tcPr>
                  <w:tcW w:w="3600" w:type="pct"/>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r>
            <w:tr w:rsidR="00635ED7" w:rsidRPr="00635ED7">
              <w:tc>
                <w:tcPr>
                  <w:tcW w:w="1400" w:type="pct"/>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Procedure:</w:t>
                  </w:r>
                </w:p>
              </w:tc>
              <w:tc>
                <w:tcPr>
                  <w:tcW w:w="3600" w:type="pct"/>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Samples are collected by drawing known volumes of air through 37-mm glass fiber filters. Samples are extracted with acetonitrile and analyzed by high performance liquid chromatography (HPLC) using an ultraviolet (UV) detector.</w:t>
                  </w:r>
                </w:p>
              </w:tc>
            </w:tr>
            <w:tr w:rsidR="00635ED7" w:rsidRPr="00635ED7">
              <w:trPr>
                <w:trHeight w:val="300"/>
              </w:trPr>
              <w:tc>
                <w:tcPr>
                  <w:tcW w:w="1400" w:type="pct"/>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c>
                <w:tcPr>
                  <w:tcW w:w="3600" w:type="pct"/>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r>
            <w:tr w:rsidR="00635ED7" w:rsidRPr="00635ED7">
              <w:tc>
                <w:tcPr>
                  <w:tcW w:w="1400" w:type="pct"/>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Recommended air volume and sampling rate:</w:t>
                  </w:r>
                </w:p>
              </w:tc>
              <w:tc>
                <w:tcPr>
                  <w:tcW w:w="3600" w:type="pct"/>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br/>
                    <w:t>120 L at 1.0 L/min</w:t>
                  </w:r>
                </w:p>
              </w:tc>
            </w:tr>
            <w:tr w:rsidR="00635ED7" w:rsidRPr="00635ED7">
              <w:trPr>
                <w:trHeight w:val="300"/>
              </w:trPr>
              <w:tc>
                <w:tcPr>
                  <w:tcW w:w="1400" w:type="pct"/>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c>
                <w:tcPr>
                  <w:tcW w:w="3600" w:type="pct"/>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r>
            <w:tr w:rsidR="00635ED7" w:rsidRPr="00635ED7">
              <w:trPr>
                <w:trHeight w:val="300"/>
              </w:trPr>
              <w:tc>
                <w:tcPr>
                  <w:tcW w:w="1400" w:type="pct"/>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xml:space="preserve">Detection limit of the overall procedure: </w:t>
                  </w:r>
                </w:p>
              </w:tc>
              <w:tc>
                <w:tcPr>
                  <w:tcW w:w="3600" w:type="pct"/>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br/>
                    <w:t>0.012 mg/m</w:t>
                  </w:r>
                  <w:r w:rsidRPr="00635ED7">
                    <w:rPr>
                      <w:rFonts w:ascii="Times New Roman" w:eastAsia="Times New Roman" w:hAnsi="Times New Roman" w:cs="Times New Roman"/>
                      <w:sz w:val="24"/>
                      <w:szCs w:val="24"/>
                      <w:vertAlign w:val="superscript"/>
                      <w:lang w:bidi="ar-SA"/>
                    </w:rPr>
                    <w:t>3</w:t>
                  </w:r>
                  <w:r w:rsidRPr="00635ED7">
                    <w:rPr>
                      <w:rFonts w:ascii="Times New Roman" w:eastAsia="Times New Roman" w:hAnsi="Times New Roman" w:cs="Times New Roman"/>
                      <w:sz w:val="24"/>
                      <w:szCs w:val="24"/>
                      <w:lang w:bidi="ar-SA"/>
                    </w:rPr>
                    <w:t xml:space="preserve"> (based on the recommended air volume and the analytical detection limit:</w:t>
                  </w:r>
                </w:p>
              </w:tc>
            </w:tr>
            <w:tr w:rsidR="00635ED7" w:rsidRPr="00635ED7">
              <w:trPr>
                <w:trHeight w:val="300"/>
              </w:trPr>
              <w:tc>
                <w:tcPr>
                  <w:tcW w:w="1400" w:type="pct"/>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c>
                <w:tcPr>
                  <w:tcW w:w="3600" w:type="pct"/>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r>
            <w:tr w:rsidR="00635ED7" w:rsidRPr="00635ED7">
              <w:tc>
                <w:tcPr>
                  <w:tcW w:w="1400" w:type="pct"/>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Status of method:</w:t>
                  </w:r>
                </w:p>
              </w:tc>
              <w:tc>
                <w:tcPr>
                  <w:tcW w:w="3600" w:type="pct"/>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xml:space="preserve">Partially validated method. This method has been partially evaluated and is presented for information and trial use only. </w:t>
                  </w:r>
                </w:p>
              </w:tc>
            </w:tr>
            <w:tr w:rsidR="00635ED7" w:rsidRPr="00635ED7">
              <w:trPr>
                <w:trHeight w:val="300"/>
              </w:trPr>
              <w:tc>
                <w:tcPr>
                  <w:tcW w:w="1400" w:type="pct"/>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c>
                <w:tcPr>
                  <w:tcW w:w="3600" w:type="pct"/>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r>
            <w:tr w:rsidR="00635ED7" w:rsidRPr="00635ED7">
              <w:tc>
                <w:tcPr>
                  <w:tcW w:w="1400" w:type="pct"/>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Date:</w:t>
                  </w:r>
                </w:p>
              </w:tc>
              <w:tc>
                <w:tcPr>
                  <w:tcW w:w="3600" w:type="pct"/>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September 1989</w:t>
                  </w:r>
                </w:p>
              </w:tc>
            </w:tr>
            <w:tr w:rsidR="00635ED7" w:rsidRPr="00635ED7">
              <w:trPr>
                <w:trHeight w:val="300"/>
              </w:trPr>
              <w:tc>
                <w:tcPr>
                  <w:tcW w:w="1400" w:type="pct"/>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c>
                <w:tcPr>
                  <w:tcW w:w="3600" w:type="pct"/>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r>
            <w:tr w:rsidR="00635ED7" w:rsidRPr="00635ED7">
              <w:tc>
                <w:tcPr>
                  <w:tcW w:w="1400" w:type="pct"/>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Chemist:</w:t>
                  </w:r>
                </w:p>
              </w:tc>
              <w:tc>
                <w:tcPr>
                  <w:tcW w:w="3600" w:type="pct"/>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George F. Lewis</w:t>
                  </w:r>
                </w:p>
              </w:tc>
            </w:tr>
            <w:tr w:rsidR="00635ED7" w:rsidRPr="00635ED7">
              <w:trPr>
                <w:trHeight w:val="300"/>
              </w:trPr>
              <w:tc>
                <w:tcPr>
                  <w:tcW w:w="1400" w:type="pct"/>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c>
                <w:tcPr>
                  <w:tcW w:w="3600" w:type="pct"/>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r>
          </w:tbl>
          <w:p w:rsidR="00635ED7" w:rsidRPr="00635ED7" w:rsidRDefault="00635ED7" w:rsidP="00635ED7">
            <w:pPr>
              <w:bidi w:val="0"/>
              <w:ind w:right="0"/>
              <w:jc w:val="left"/>
              <w:rPr>
                <w:rFonts w:ascii="Times New Roman" w:eastAsia="Times New Roman" w:hAnsi="Times New Roman" w:cs="Times New Roman"/>
                <w:sz w:val="24"/>
                <w:szCs w:val="24"/>
                <w:lang w:bidi="ar-SA"/>
              </w:rPr>
            </w:pPr>
          </w:p>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lastRenderedPageBreak/>
              <w:br/>
              <w:t>Carcinogen and Pesticide Branch</w:t>
            </w:r>
            <w:r w:rsidRPr="00635ED7">
              <w:rPr>
                <w:rFonts w:ascii="Times New Roman" w:eastAsia="Times New Roman" w:hAnsi="Times New Roman" w:cs="Times New Roman"/>
                <w:sz w:val="24"/>
                <w:szCs w:val="24"/>
                <w:lang w:bidi="ar-SA"/>
              </w:rPr>
              <w:br/>
              <w:t>OSHA Analytical  Laboratory</w:t>
            </w:r>
            <w:r w:rsidRPr="00635ED7">
              <w:rPr>
                <w:rFonts w:ascii="Times New Roman" w:eastAsia="Times New Roman" w:hAnsi="Times New Roman" w:cs="Times New Roman"/>
                <w:sz w:val="24"/>
                <w:szCs w:val="24"/>
                <w:lang w:bidi="ar-SA"/>
              </w:rPr>
              <w:br/>
              <w:t xml:space="preserve">Sandy, Utah </w:t>
            </w:r>
          </w:p>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br/>
            </w:r>
            <w:r w:rsidRPr="00635ED7">
              <w:rPr>
                <w:rFonts w:ascii="Times New Roman" w:eastAsia="Times New Roman" w:hAnsi="Times New Roman" w:cs="Times New Roman"/>
                <w:sz w:val="24"/>
                <w:szCs w:val="24"/>
                <w:lang w:bidi="ar-SA"/>
              </w:rPr>
              <w:br/>
            </w:r>
            <w:r w:rsidRPr="00635ED7">
              <w:rPr>
                <w:rFonts w:ascii="Times New Roman" w:eastAsia="Times New Roman" w:hAnsi="Times New Roman" w:cs="Times New Roman"/>
                <w:sz w:val="24"/>
                <w:szCs w:val="24"/>
                <w:lang w:bidi="ar-SA"/>
              </w:rPr>
              <w:br/>
              <w:t xml:space="preserve">1. General Discussion </w:t>
            </w:r>
          </w:p>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xml:space="preserve">1.1 Background </w:t>
            </w:r>
          </w:p>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1.1.1 History of procedure</w:t>
            </w:r>
            <w:r w:rsidRPr="00635ED7">
              <w:rPr>
                <w:rFonts w:ascii="Times New Roman" w:eastAsia="Times New Roman" w:hAnsi="Times New Roman" w:cs="Times New Roman"/>
                <w:sz w:val="24"/>
                <w:szCs w:val="24"/>
                <w:lang w:bidi="ar-SA"/>
              </w:rPr>
              <w:br/>
            </w:r>
            <w:r w:rsidRPr="00635ED7">
              <w:rPr>
                <w:rFonts w:ascii="Times New Roman" w:eastAsia="Times New Roman" w:hAnsi="Times New Roman" w:cs="Times New Roman"/>
                <w:sz w:val="24"/>
                <w:szCs w:val="24"/>
                <w:lang w:bidi="ar-SA"/>
              </w:rPr>
              <w:br/>
              <w:t>A set of samples collected on glass fiber filters in tandem with tenax tubes requesting the analysis of RDX was received at the OSHA Lab.</w:t>
            </w:r>
            <w:r w:rsidRPr="00635ED7">
              <w:rPr>
                <w:rFonts w:ascii="Times New Roman" w:eastAsia="Times New Roman" w:hAnsi="Times New Roman" w:cs="Times New Roman"/>
                <w:sz w:val="24"/>
                <w:szCs w:val="24"/>
                <w:lang w:bidi="ar-SA"/>
              </w:rPr>
              <w:br/>
            </w:r>
            <w:r w:rsidRPr="00635ED7">
              <w:rPr>
                <w:rFonts w:ascii="Times New Roman" w:eastAsia="Times New Roman" w:hAnsi="Times New Roman" w:cs="Times New Roman"/>
                <w:sz w:val="24"/>
                <w:szCs w:val="24"/>
                <w:lang w:bidi="ar-SA"/>
              </w:rPr>
              <w:br/>
              <w:t>This evaluation was undertaken to determine the effectiveness of a glass fiber filter as a sampling device for RDX. This study indicates a tenax backup tube is not necessary.</w:t>
            </w:r>
            <w:r w:rsidRPr="00635ED7">
              <w:rPr>
                <w:rFonts w:ascii="Times New Roman" w:eastAsia="Times New Roman" w:hAnsi="Times New Roman" w:cs="Times New Roman"/>
                <w:sz w:val="24"/>
                <w:szCs w:val="24"/>
                <w:lang w:bidi="ar-SA"/>
              </w:rPr>
              <w:br/>
            </w:r>
            <w:r w:rsidRPr="00635ED7">
              <w:rPr>
                <w:rFonts w:ascii="Times New Roman" w:eastAsia="Times New Roman" w:hAnsi="Times New Roman" w:cs="Times New Roman"/>
                <w:sz w:val="24"/>
                <w:szCs w:val="24"/>
                <w:lang w:bidi="ar-SA"/>
              </w:rPr>
              <w:br/>
              <w:t>1.2.1 Toxic effects (This section is for information only and should not be taken as the basis of OSHA policy).</w:t>
            </w:r>
            <w:r w:rsidRPr="00635ED7">
              <w:rPr>
                <w:rFonts w:ascii="Times New Roman" w:eastAsia="Times New Roman" w:hAnsi="Times New Roman" w:cs="Times New Roman"/>
                <w:sz w:val="24"/>
                <w:szCs w:val="24"/>
                <w:lang w:bidi="ar-SA"/>
              </w:rPr>
              <w:br/>
            </w:r>
            <w:r w:rsidRPr="00635ED7">
              <w:rPr>
                <w:rFonts w:ascii="Times New Roman" w:eastAsia="Times New Roman" w:hAnsi="Times New Roman" w:cs="Times New Roman"/>
                <w:sz w:val="24"/>
                <w:szCs w:val="24"/>
                <w:lang w:bidi="ar-SA"/>
              </w:rPr>
              <w:br/>
              <w:t xml:space="preserve">Cyclonite is a highly explosive solid, more powerful than </w:t>
            </w:r>
            <w:proofErr w:type="gramStart"/>
            <w:r w:rsidRPr="00635ED7">
              <w:rPr>
                <w:rFonts w:ascii="Times New Roman" w:eastAsia="Times New Roman" w:hAnsi="Times New Roman" w:cs="Times New Roman"/>
                <w:sz w:val="24"/>
                <w:szCs w:val="24"/>
                <w:lang w:bidi="ar-SA"/>
              </w:rPr>
              <w:t>TNT, that</w:t>
            </w:r>
            <w:proofErr w:type="gramEnd"/>
            <w:r w:rsidRPr="00635ED7">
              <w:rPr>
                <w:rFonts w:ascii="Times New Roman" w:eastAsia="Times New Roman" w:hAnsi="Times New Roman" w:cs="Times New Roman"/>
                <w:sz w:val="24"/>
                <w:szCs w:val="24"/>
                <w:lang w:bidi="ar-SA"/>
              </w:rPr>
              <w:t xml:space="preserve"> found extensive use during World War II. RDX is desensitized by mixing it with TNT to form cyclotols or by coating it with waxes, synthetic polymers, and elastomeric binders. RDX made in the U.S. is converted into either Composition B (60% RDX, 40% TNT, pt wax) or Composition A3 (RDX 91% wax 9%). (</w:t>
            </w:r>
            <w:hyperlink r:id="rId5" w:anchor="ref51" w:tooltip="Reference 5.1" w:history="1">
              <w:r w:rsidRPr="00635ED7">
                <w:rPr>
                  <w:rFonts w:ascii="Times New Roman" w:eastAsia="Times New Roman" w:hAnsi="Times New Roman" w:cs="Times New Roman"/>
                  <w:color w:val="0000FF"/>
                  <w:sz w:val="24"/>
                  <w:szCs w:val="24"/>
                  <w:u w:val="single"/>
                  <w:lang w:bidi="ar-SA"/>
                </w:rPr>
                <w:t>Ref. 5.1</w:t>
              </w:r>
            </w:hyperlink>
            <w:r w:rsidRPr="00635ED7">
              <w:rPr>
                <w:rFonts w:ascii="Times New Roman" w:eastAsia="Times New Roman" w:hAnsi="Times New Roman" w:cs="Times New Roman"/>
                <w:sz w:val="24"/>
                <w:szCs w:val="24"/>
                <w:lang w:bidi="ar-SA"/>
              </w:rPr>
              <w:t>-</w:t>
            </w:r>
            <w:hyperlink r:id="rId6" w:anchor="ref52" w:tooltip="Reference 5.2" w:history="1">
              <w:r w:rsidRPr="00635ED7">
                <w:rPr>
                  <w:rFonts w:ascii="Times New Roman" w:eastAsia="Times New Roman" w:hAnsi="Times New Roman" w:cs="Times New Roman"/>
                  <w:color w:val="0000FF"/>
                  <w:sz w:val="24"/>
                  <w:szCs w:val="24"/>
                  <w:u w:val="single"/>
                  <w:lang w:bidi="ar-SA"/>
                </w:rPr>
                <w:t>5.2</w:t>
              </w:r>
            </w:hyperlink>
            <w:r w:rsidRPr="00635ED7">
              <w:rPr>
                <w:rFonts w:ascii="Times New Roman" w:eastAsia="Times New Roman" w:hAnsi="Times New Roman" w:cs="Times New Roman"/>
                <w:sz w:val="24"/>
                <w:szCs w:val="24"/>
                <w:lang w:bidi="ar-SA"/>
              </w:rPr>
              <w:t>)</w:t>
            </w:r>
            <w:r w:rsidRPr="00635ED7">
              <w:rPr>
                <w:rFonts w:ascii="Times New Roman" w:eastAsia="Times New Roman" w:hAnsi="Times New Roman" w:cs="Times New Roman"/>
                <w:sz w:val="24"/>
                <w:szCs w:val="24"/>
                <w:lang w:bidi="ar-SA"/>
              </w:rPr>
              <w:br/>
            </w:r>
            <w:r w:rsidRPr="00635ED7">
              <w:rPr>
                <w:rFonts w:ascii="Times New Roman" w:eastAsia="Times New Roman" w:hAnsi="Times New Roman" w:cs="Times New Roman"/>
                <w:sz w:val="24"/>
                <w:szCs w:val="24"/>
                <w:lang w:bidi="ar-SA"/>
              </w:rPr>
              <w:br/>
              <w:t>The following paragraph describing the toxicity of RDX is excerpted from the book Documentation of the Threshold Limit Values. (</w:t>
            </w:r>
            <w:hyperlink r:id="rId7" w:anchor="ref52" w:tooltip="Reference 5.2" w:history="1">
              <w:r w:rsidRPr="00635ED7">
                <w:rPr>
                  <w:rFonts w:ascii="Times New Roman" w:eastAsia="Times New Roman" w:hAnsi="Times New Roman" w:cs="Times New Roman"/>
                  <w:color w:val="0000FF"/>
                  <w:sz w:val="24"/>
                  <w:szCs w:val="24"/>
                  <w:u w:val="single"/>
                  <w:lang w:bidi="ar-SA"/>
                </w:rPr>
                <w:t>Ref. 5.2</w:t>
              </w:r>
            </w:hyperlink>
            <w:r w:rsidRPr="00635ED7">
              <w:rPr>
                <w:rFonts w:ascii="Times New Roman" w:eastAsia="Times New Roman" w:hAnsi="Times New Roman" w:cs="Times New Roman"/>
                <w:sz w:val="24"/>
                <w:szCs w:val="24"/>
                <w:lang w:bidi="ar-SA"/>
              </w:rPr>
              <w:t>)</w:t>
            </w:r>
          </w:p>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xml:space="preserve">The clinical manifestations referable to the central nervous system of nausea, vomiting, convulsions and unconsciousness seen in the workers paralleled those previously reported in animals by von Oettingen and Sunderman. </w:t>
            </w:r>
            <w:proofErr w:type="gramStart"/>
            <w:r w:rsidRPr="00635ED7">
              <w:rPr>
                <w:rFonts w:ascii="Times New Roman" w:eastAsia="Times New Roman" w:hAnsi="Times New Roman" w:cs="Times New Roman"/>
                <w:sz w:val="24"/>
                <w:szCs w:val="24"/>
                <w:lang w:bidi="ar-SA"/>
              </w:rPr>
              <w:t>Animals</w:t>
            </w:r>
            <w:proofErr w:type="gramEnd"/>
            <w:r w:rsidRPr="00635ED7">
              <w:rPr>
                <w:rFonts w:ascii="Times New Roman" w:eastAsia="Times New Roman" w:hAnsi="Times New Roman" w:cs="Times New Roman"/>
                <w:sz w:val="24"/>
                <w:szCs w:val="24"/>
                <w:lang w:bidi="ar-SA"/>
              </w:rPr>
              <w:t xml:space="preserve"> studies show RDX not to be an acutely toxic substance. Human illness results from repeated exposures via the respiratory and gastrointestinal tracts and by skin absorption.</w:t>
            </w:r>
          </w:p>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The following paragraph describing some effects and symptoms of RDX were taken from Industrial Hygiene And Toxicology. (</w:t>
            </w:r>
            <w:hyperlink r:id="rId8" w:anchor="ref53" w:tooltip="Reference 5.3" w:history="1">
              <w:r w:rsidRPr="00635ED7">
                <w:rPr>
                  <w:rFonts w:ascii="Times New Roman" w:eastAsia="Times New Roman" w:hAnsi="Times New Roman" w:cs="Times New Roman"/>
                  <w:color w:val="0000FF"/>
                  <w:sz w:val="24"/>
                  <w:szCs w:val="24"/>
                  <w:u w:val="single"/>
                  <w:lang w:bidi="ar-SA"/>
                </w:rPr>
                <w:t>Ref. 5.3</w:t>
              </w:r>
            </w:hyperlink>
            <w:r w:rsidRPr="00635ED7">
              <w:rPr>
                <w:rFonts w:ascii="Times New Roman" w:eastAsia="Times New Roman" w:hAnsi="Times New Roman" w:cs="Times New Roman"/>
                <w:sz w:val="24"/>
                <w:szCs w:val="24"/>
                <w:lang w:bidi="ar-SA"/>
              </w:rPr>
              <w:t>)</w:t>
            </w:r>
          </w:p>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lastRenderedPageBreak/>
              <w:t>Epileptiform seizures have occurred in workplace manufacturing trimethylenetrinitramine (T</w:t>
            </w:r>
            <w:r w:rsidRPr="00635ED7">
              <w:rPr>
                <w:rFonts w:ascii="Times New Roman" w:eastAsia="Times New Roman" w:hAnsi="Times New Roman" w:cs="Times New Roman"/>
                <w:sz w:val="24"/>
                <w:szCs w:val="24"/>
                <w:vertAlign w:val="subscript"/>
                <w:lang w:bidi="ar-SA"/>
              </w:rPr>
              <w:t>4</w:t>
            </w:r>
            <w:proofErr w:type="gramStart"/>
            <w:r w:rsidRPr="00635ED7">
              <w:rPr>
                <w:rFonts w:ascii="Times New Roman" w:eastAsia="Times New Roman" w:hAnsi="Times New Roman" w:cs="Times New Roman"/>
                <w:sz w:val="24"/>
                <w:szCs w:val="24"/>
                <w:lang w:bidi="ar-SA"/>
              </w:rPr>
              <w:t>)[</w:t>
            </w:r>
            <w:proofErr w:type="gramEnd"/>
            <w:r w:rsidRPr="00635ED7">
              <w:rPr>
                <w:rFonts w:ascii="Times New Roman" w:eastAsia="Times New Roman" w:hAnsi="Times New Roman" w:cs="Times New Roman"/>
                <w:sz w:val="24"/>
                <w:szCs w:val="24"/>
                <w:lang w:bidi="ar-SA"/>
              </w:rPr>
              <w:t xml:space="preserve">RDX] in Italy. The convulsions occurred either without warning or after 1 or 2 days of insomnia, restlessness, and irritability.  They were generalized tonic-clonic convulsions resembling in all clinical respects the seizures seem in epilepsy but occurring in individuals without a previous history of seizures. They were most frequent in persons doing the drying </w:t>
            </w:r>
            <w:proofErr w:type="gramStart"/>
            <w:r w:rsidRPr="00635ED7">
              <w:rPr>
                <w:rFonts w:ascii="Times New Roman" w:eastAsia="Times New Roman" w:hAnsi="Times New Roman" w:cs="Times New Roman"/>
                <w:sz w:val="24"/>
                <w:szCs w:val="24"/>
                <w:lang w:bidi="ar-SA"/>
              </w:rPr>
              <w:t>sieving,</w:t>
            </w:r>
            <w:proofErr w:type="gramEnd"/>
            <w:r w:rsidRPr="00635ED7">
              <w:rPr>
                <w:rFonts w:ascii="Times New Roman" w:eastAsia="Times New Roman" w:hAnsi="Times New Roman" w:cs="Times New Roman"/>
                <w:sz w:val="24"/>
                <w:szCs w:val="24"/>
                <w:lang w:bidi="ar-SA"/>
              </w:rPr>
              <w:t xml:space="preserve"> and packing where the dust could be inhaled. The attacks disappeared when the workers were removed from contact with trimethylenetrinitramine. The seizures were followed by temporary post convulsive amnesia, malaise, fatigue, and asthenia but there was eventually complete recovery.</w:t>
            </w:r>
          </w:p>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When cyclonite dust control was maintained below 1.5 mg/m</w:t>
            </w:r>
            <w:r w:rsidRPr="00635ED7">
              <w:rPr>
                <w:rFonts w:ascii="Times New Roman" w:eastAsia="Times New Roman" w:hAnsi="Times New Roman" w:cs="Times New Roman"/>
                <w:sz w:val="24"/>
                <w:szCs w:val="24"/>
                <w:vertAlign w:val="superscript"/>
                <w:lang w:bidi="ar-SA"/>
              </w:rPr>
              <w:t>3</w:t>
            </w:r>
            <w:r w:rsidRPr="00635ED7">
              <w:rPr>
                <w:rFonts w:ascii="Times New Roman" w:eastAsia="Times New Roman" w:hAnsi="Times New Roman" w:cs="Times New Roman"/>
                <w:sz w:val="24"/>
                <w:szCs w:val="24"/>
                <w:lang w:bidi="ar-SA"/>
              </w:rPr>
              <w:t>, relative good health has been reported. This TLV-TVA value was based on a suggestion by von Oettingen and co-workers. RDX has been given a TLV-TVA of 1.5 mg/m</w:t>
            </w:r>
            <w:r w:rsidRPr="00635ED7">
              <w:rPr>
                <w:rFonts w:ascii="Times New Roman" w:eastAsia="Times New Roman" w:hAnsi="Times New Roman" w:cs="Times New Roman"/>
                <w:sz w:val="24"/>
                <w:szCs w:val="24"/>
                <w:vertAlign w:val="superscript"/>
                <w:lang w:bidi="ar-SA"/>
              </w:rPr>
              <w:t>3</w:t>
            </w:r>
            <w:r w:rsidRPr="00635ED7">
              <w:rPr>
                <w:rFonts w:ascii="Times New Roman" w:eastAsia="Times New Roman" w:hAnsi="Times New Roman" w:cs="Times New Roman"/>
                <w:sz w:val="24"/>
                <w:szCs w:val="24"/>
                <w:lang w:bidi="ar-SA"/>
              </w:rPr>
              <w:t xml:space="preserve"> by the ACGIH. (</w:t>
            </w:r>
            <w:hyperlink r:id="rId9" w:anchor="ref53" w:tooltip="Reference 5.3" w:history="1">
              <w:r w:rsidRPr="00635ED7">
                <w:rPr>
                  <w:rFonts w:ascii="Times New Roman" w:eastAsia="Times New Roman" w:hAnsi="Times New Roman" w:cs="Times New Roman"/>
                  <w:color w:val="0000FF"/>
                  <w:sz w:val="24"/>
                  <w:szCs w:val="24"/>
                  <w:u w:val="single"/>
                  <w:lang w:bidi="ar-SA"/>
                </w:rPr>
                <w:t>Ref. 5.3</w:t>
              </w:r>
            </w:hyperlink>
            <w:r w:rsidRPr="00635ED7">
              <w:rPr>
                <w:rFonts w:ascii="Times New Roman" w:eastAsia="Times New Roman" w:hAnsi="Times New Roman" w:cs="Times New Roman"/>
                <w:sz w:val="24"/>
                <w:szCs w:val="24"/>
                <w:lang w:bidi="ar-SA"/>
              </w:rPr>
              <w:t>)</w:t>
            </w:r>
            <w:r w:rsidRPr="00635ED7">
              <w:rPr>
                <w:rFonts w:ascii="Times New Roman" w:eastAsia="Times New Roman" w:hAnsi="Times New Roman" w:cs="Times New Roman"/>
                <w:sz w:val="24"/>
                <w:szCs w:val="24"/>
                <w:lang w:bidi="ar-SA"/>
              </w:rPr>
              <w:br/>
            </w:r>
            <w:r w:rsidRPr="00635ED7">
              <w:rPr>
                <w:rFonts w:ascii="Times New Roman" w:eastAsia="Times New Roman" w:hAnsi="Times New Roman" w:cs="Times New Roman"/>
                <w:sz w:val="24"/>
                <w:szCs w:val="24"/>
                <w:lang w:bidi="ar-SA"/>
              </w:rPr>
              <w:br/>
              <w:t>OSHA adopted this same value as its PEL in March 1989.</w:t>
            </w:r>
            <w:r w:rsidRPr="00635ED7">
              <w:rPr>
                <w:rFonts w:ascii="Times New Roman" w:eastAsia="Times New Roman" w:hAnsi="Times New Roman" w:cs="Times New Roman"/>
                <w:sz w:val="24"/>
                <w:szCs w:val="24"/>
                <w:lang w:bidi="ar-SA"/>
              </w:rPr>
              <w:br/>
              <w:t>Editorial Note: These March 1989 PELs were vacated on July 7, 1992 and ceased to be enforceable on March 23, 1993 (</w:t>
            </w:r>
            <w:hyperlink r:id="rId10" w:tooltip="Federal Register Notice - Air Contaminants" w:history="1">
              <w:r w:rsidRPr="00635ED7">
                <w:rPr>
                  <w:rFonts w:ascii="Times New Roman" w:eastAsia="Times New Roman" w:hAnsi="Times New Roman" w:cs="Times New Roman"/>
                  <w:color w:val="0000FF"/>
                  <w:sz w:val="24"/>
                  <w:szCs w:val="24"/>
                  <w:u w:val="single"/>
                  <w:lang w:bidi="ar-SA"/>
                </w:rPr>
                <w:t>FR 58:35338-35351, 6/30/1993</w:t>
              </w:r>
            </w:hyperlink>
            <w:r w:rsidRPr="00635ED7">
              <w:rPr>
                <w:rFonts w:ascii="Times New Roman" w:eastAsia="Times New Roman" w:hAnsi="Times New Roman" w:cs="Times New Roman"/>
                <w:sz w:val="24"/>
                <w:szCs w:val="24"/>
                <w:lang w:bidi="ar-SA"/>
              </w:rPr>
              <w:t xml:space="preserve">). </w:t>
            </w:r>
            <w:r w:rsidRPr="00635ED7">
              <w:rPr>
                <w:rFonts w:ascii="Times New Roman" w:eastAsia="Times New Roman" w:hAnsi="Times New Roman" w:cs="Times New Roman"/>
                <w:sz w:val="24"/>
                <w:szCs w:val="24"/>
                <w:lang w:bidi="ar-SA"/>
              </w:rPr>
              <w:br/>
            </w:r>
            <w:r w:rsidRPr="00635ED7">
              <w:rPr>
                <w:rFonts w:ascii="Times New Roman" w:eastAsia="Times New Roman" w:hAnsi="Times New Roman" w:cs="Times New Roman"/>
                <w:sz w:val="24"/>
                <w:szCs w:val="24"/>
                <w:lang w:bidi="ar-SA"/>
              </w:rPr>
              <w:br/>
              <w:t xml:space="preserve">1.1.3 Potential workplace exposure </w:t>
            </w:r>
            <w:r w:rsidRPr="00635ED7">
              <w:rPr>
                <w:rFonts w:ascii="Times New Roman" w:eastAsia="Times New Roman" w:hAnsi="Times New Roman" w:cs="Times New Roman"/>
                <w:sz w:val="24"/>
                <w:szCs w:val="24"/>
                <w:lang w:bidi="ar-SA"/>
              </w:rPr>
              <w:br/>
            </w:r>
            <w:r w:rsidRPr="00635ED7">
              <w:rPr>
                <w:rFonts w:ascii="Times New Roman" w:eastAsia="Times New Roman" w:hAnsi="Times New Roman" w:cs="Times New Roman"/>
                <w:sz w:val="24"/>
                <w:szCs w:val="24"/>
                <w:lang w:bidi="ar-SA"/>
              </w:rPr>
              <w:br/>
              <w:t>Widespread exposure to workers handling cyclonite occurred during World War II, and as late as 1962.</w:t>
            </w:r>
            <w:r w:rsidRPr="00635ED7">
              <w:rPr>
                <w:rFonts w:ascii="Times New Roman" w:eastAsia="Times New Roman" w:hAnsi="Times New Roman" w:cs="Times New Roman"/>
                <w:sz w:val="24"/>
                <w:szCs w:val="24"/>
                <w:lang w:bidi="ar-SA"/>
              </w:rPr>
              <w:br/>
            </w:r>
            <w:r w:rsidRPr="00635ED7">
              <w:rPr>
                <w:rFonts w:ascii="Times New Roman" w:eastAsia="Times New Roman" w:hAnsi="Times New Roman" w:cs="Times New Roman"/>
                <w:sz w:val="24"/>
                <w:szCs w:val="24"/>
                <w:lang w:bidi="ar-SA"/>
              </w:rPr>
              <w:br/>
              <w:t>No estimate of worker exposure to RDX since 1962 could be found. Potential exposure involves those individuals in manufacturing, formulation, and application of RDX.</w:t>
            </w:r>
            <w:r w:rsidRPr="00635ED7">
              <w:rPr>
                <w:rFonts w:ascii="Times New Roman" w:eastAsia="Times New Roman" w:hAnsi="Times New Roman" w:cs="Times New Roman"/>
                <w:sz w:val="24"/>
                <w:szCs w:val="24"/>
                <w:lang w:bidi="ar-SA"/>
              </w:rPr>
              <w:br/>
            </w:r>
            <w:r w:rsidRPr="00635ED7">
              <w:rPr>
                <w:rFonts w:ascii="Times New Roman" w:eastAsia="Times New Roman" w:hAnsi="Times New Roman" w:cs="Times New Roman"/>
                <w:sz w:val="24"/>
                <w:szCs w:val="24"/>
                <w:lang w:bidi="ar-SA"/>
              </w:rPr>
              <w:br/>
              <w:t>1.1.4 Physical properties (</w:t>
            </w:r>
            <w:hyperlink r:id="rId11" w:anchor="ref51" w:tooltip="Reference 5.1" w:history="1">
              <w:r w:rsidRPr="00635ED7">
                <w:rPr>
                  <w:rFonts w:ascii="Times New Roman" w:eastAsia="Times New Roman" w:hAnsi="Times New Roman" w:cs="Times New Roman"/>
                  <w:color w:val="0000FF"/>
                  <w:sz w:val="24"/>
                  <w:szCs w:val="24"/>
                  <w:u w:val="single"/>
                  <w:lang w:bidi="ar-SA"/>
                </w:rPr>
                <w:t>Ref. 5.1</w:t>
              </w:r>
            </w:hyperlink>
            <w:r w:rsidRPr="00635ED7">
              <w:rPr>
                <w:rFonts w:ascii="Times New Roman" w:eastAsia="Times New Roman" w:hAnsi="Times New Roman" w:cs="Times New Roman"/>
                <w:sz w:val="24"/>
                <w:szCs w:val="24"/>
                <w:lang w:bidi="ar-SA"/>
              </w:rPr>
              <w:t>-</w:t>
            </w:r>
            <w:hyperlink r:id="rId12" w:anchor="ref55" w:tooltip="Reference 5.5" w:history="1">
              <w:r w:rsidRPr="00635ED7">
                <w:rPr>
                  <w:rFonts w:ascii="Times New Roman" w:eastAsia="Times New Roman" w:hAnsi="Times New Roman" w:cs="Times New Roman"/>
                  <w:color w:val="0000FF"/>
                  <w:sz w:val="24"/>
                  <w:szCs w:val="24"/>
                  <w:u w:val="single"/>
                  <w:lang w:bidi="ar-SA"/>
                </w:rPr>
                <w:t>5.5</w:t>
              </w:r>
            </w:hyperlink>
            <w:r w:rsidRPr="00635ED7">
              <w:rPr>
                <w:rFonts w:ascii="Times New Roman" w:eastAsia="Times New Roman" w:hAnsi="Times New Roman" w:cs="Times New Roman"/>
                <w:sz w:val="24"/>
                <w:szCs w:val="24"/>
                <w:lang w:bidi="ar-SA"/>
              </w:rPr>
              <w:t>)</w:t>
            </w:r>
            <w:r w:rsidRPr="00635ED7">
              <w:rPr>
                <w:rFonts w:ascii="Times New Roman" w:eastAsia="Times New Roman" w:hAnsi="Times New Roman" w:cs="Times New Roman"/>
                <w:sz w:val="24"/>
                <w:szCs w:val="24"/>
                <w:lang w:bidi="ar-SA"/>
              </w:rPr>
              <w:br/>
            </w:r>
            <w:r w:rsidRPr="00635ED7">
              <w:rPr>
                <w:rFonts w:ascii="Times New Roman" w:eastAsia="Times New Roman" w:hAnsi="Times New Roman" w:cs="Times New Roman"/>
                <w:sz w:val="24"/>
                <w:szCs w:val="24"/>
                <w:lang w:bidi="ar-SA"/>
              </w:rPr>
              <w:br/>
              <w:t xml:space="preserve">  </w:t>
            </w:r>
          </w:p>
          <w:tbl>
            <w:tblPr>
              <w:tblW w:w="7890" w:type="dxa"/>
              <w:tblCellSpacing w:w="0" w:type="dxa"/>
              <w:tblCellMar>
                <w:left w:w="0" w:type="dxa"/>
                <w:right w:w="0" w:type="dxa"/>
              </w:tblCellMar>
              <w:tblLook w:val="04A0"/>
            </w:tblPr>
            <w:tblGrid>
              <w:gridCol w:w="2565"/>
              <w:gridCol w:w="5325"/>
            </w:tblGrid>
            <w:tr w:rsidR="00635ED7" w:rsidRPr="00635ED7">
              <w:trPr>
                <w:trHeight w:val="240"/>
                <w:tblCellSpacing w:w="0" w:type="dxa"/>
              </w:trPr>
              <w:tc>
                <w:tcPr>
                  <w:tcW w:w="256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Molecular weight:</w:t>
                  </w:r>
                </w:p>
              </w:tc>
              <w:tc>
                <w:tcPr>
                  <w:tcW w:w="532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222.26</w:t>
                  </w:r>
                </w:p>
              </w:tc>
            </w:tr>
            <w:tr w:rsidR="00635ED7" w:rsidRPr="00635ED7">
              <w:trPr>
                <w:trHeight w:val="240"/>
                <w:tblCellSpacing w:w="0" w:type="dxa"/>
              </w:trPr>
              <w:tc>
                <w:tcPr>
                  <w:tcW w:w="256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c>
                <w:tcPr>
                  <w:tcW w:w="532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vertAlign w:val="subscript"/>
                      <w:lang w:bidi="ar-SA"/>
                    </w:rPr>
                    <w:t> </w:t>
                  </w:r>
                </w:p>
              </w:tc>
            </w:tr>
            <w:tr w:rsidR="00635ED7" w:rsidRPr="00635ED7">
              <w:trPr>
                <w:trHeight w:val="300"/>
                <w:tblCellSpacing w:w="0" w:type="dxa"/>
              </w:trPr>
              <w:tc>
                <w:tcPr>
                  <w:tcW w:w="256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Molecular formula:</w:t>
                  </w:r>
                </w:p>
              </w:tc>
              <w:tc>
                <w:tcPr>
                  <w:tcW w:w="532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C</w:t>
                  </w:r>
                  <w:r w:rsidRPr="00635ED7">
                    <w:rPr>
                      <w:rFonts w:ascii="Times New Roman" w:eastAsia="Times New Roman" w:hAnsi="Times New Roman" w:cs="Times New Roman"/>
                      <w:sz w:val="24"/>
                      <w:szCs w:val="24"/>
                      <w:vertAlign w:val="subscript"/>
                      <w:lang w:bidi="ar-SA"/>
                    </w:rPr>
                    <w:t>3</w:t>
                  </w:r>
                  <w:r w:rsidRPr="00635ED7">
                    <w:rPr>
                      <w:rFonts w:ascii="Times New Roman" w:eastAsia="Times New Roman" w:hAnsi="Times New Roman" w:cs="Times New Roman"/>
                      <w:sz w:val="24"/>
                      <w:szCs w:val="24"/>
                      <w:lang w:bidi="ar-SA"/>
                    </w:rPr>
                    <w:t>H</w:t>
                  </w:r>
                  <w:r w:rsidRPr="00635ED7">
                    <w:rPr>
                      <w:rFonts w:ascii="Times New Roman" w:eastAsia="Times New Roman" w:hAnsi="Times New Roman" w:cs="Times New Roman"/>
                      <w:sz w:val="24"/>
                      <w:szCs w:val="24"/>
                      <w:vertAlign w:val="subscript"/>
                      <w:lang w:bidi="ar-SA"/>
                    </w:rPr>
                    <w:t>6</w:t>
                  </w:r>
                  <w:r w:rsidRPr="00635ED7">
                    <w:rPr>
                      <w:rFonts w:ascii="Times New Roman" w:eastAsia="Times New Roman" w:hAnsi="Times New Roman" w:cs="Times New Roman"/>
                      <w:sz w:val="24"/>
                      <w:szCs w:val="24"/>
                      <w:lang w:bidi="ar-SA"/>
                    </w:rPr>
                    <w:t>N</w:t>
                  </w:r>
                  <w:r w:rsidRPr="00635ED7">
                    <w:rPr>
                      <w:rFonts w:ascii="Times New Roman" w:eastAsia="Times New Roman" w:hAnsi="Times New Roman" w:cs="Times New Roman"/>
                      <w:sz w:val="24"/>
                      <w:szCs w:val="24"/>
                      <w:vertAlign w:val="subscript"/>
                      <w:lang w:bidi="ar-SA"/>
                    </w:rPr>
                    <w:t>6</w:t>
                  </w:r>
                  <w:r w:rsidRPr="00635ED7">
                    <w:rPr>
                      <w:rFonts w:ascii="Times New Roman" w:eastAsia="Times New Roman" w:hAnsi="Times New Roman" w:cs="Times New Roman"/>
                      <w:sz w:val="24"/>
                      <w:szCs w:val="24"/>
                      <w:lang w:bidi="ar-SA"/>
                    </w:rPr>
                    <w:t>0</w:t>
                  </w:r>
                  <w:r w:rsidRPr="00635ED7">
                    <w:rPr>
                      <w:rFonts w:ascii="Times New Roman" w:eastAsia="Times New Roman" w:hAnsi="Times New Roman" w:cs="Times New Roman"/>
                      <w:sz w:val="24"/>
                      <w:szCs w:val="24"/>
                      <w:vertAlign w:val="subscript"/>
                      <w:lang w:bidi="ar-SA"/>
                    </w:rPr>
                    <w:t>6</w:t>
                  </w:r>
                </w:p>
              </w:tc>
            </w:tr>
            <w:tr w:rsidR="00635ED7" w:rsidRPr="00635ED7">
              <w:trPr>
                <w:trHeight w:val="240"/>
                <w:tblCellSpacing w:w="0" w:type="dxa"/>
              </w:trPr>
              <w:tc>
                <w:tcPr>
                  <w:tcW w:w="256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c>
                <w:tcPr>
                  <w:tcW w:w="532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r>
            <w:tr w:rsidR="00635ED7" w:rsidRPr="00635ED7">
              <w:trPr>
                <w:trHeight w:val="240"/>
                <w:tblCellSpacing w:w="0" w:type="dxa"/>
              </w:trPr>
              <w:tc>
                <w:tcPr>
                  <w:tcW w:w="256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CAS #:</w:t>
                  </w:r>
                </w:p>
              </w:tc>
              <w:tc>
                <w:tcPr>
                  <w:tcW w:w="532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121-82-4</w:t>
                  </w:r>
                </w:p>
              </w:tc>
            </w:tr>
            <w:tr w:rsidR="00635ED7" w:rsidRPr="00635ED7">
              <w:trPr>
                <w:trHeight w:val="240"/>
                <w:tblCellSpacing w:w="0" w:type="dxa"/>
              </w:trPr>
              <w:tc>
                <w:tcPr>
                  <w:tcW w:w="256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c>
                <w:tcPr>
                  <w:tcW w:w="532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r>
            <w:tr w:rsidR="00635ED7" w:rsidRPr="00635ED7">
              <w:trPr>
                <w:trHeight w:val="240"/>
                <w:tblCellSpacing w:w="0" w:type="dxa"/>
              </w:trPr>
              <w:tc>
                <w:tcPr>
                  <w:tcW w:w="256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IMIS #:</w:t>
                  </w:r>
                </w:p>
              </w:tc>
              <w:tc>
                <w:tcPr>
                  <w:tcW w:w="532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2224</w:t>
                  </w:r>
                </w:p>
              </w:tc>
            </w:tr>
            <w:tr w:rsidR="00635ED7" w:rsidRPr="00635ED7">
              <w:trPr>
                <w:trHeight w:val="240"/>
                <w:tblCellSpacing w:w="0" w:type="dxa"/>
              </w:trPr>
              <w:tc>
                <w:tcPr>
                  <w:tcW w:w="256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lastRenderedPageBreak/>
                    <w:t> </w:t>
                  </w:r>
                </w:p>
              </w:tc>
              <w:tc>
                <w:tcPr>
                  <w:tcW w:w="532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r>
            <w:tr w:rsidR="00635ED7" w:rsidRPr="00635ED7">
              <w:trPr>
                <w:trHeight w:val="240"/>
                <w:tblCellSpacing w:w="0" w:type="dxa"/>
              </w:trPr>
              <w:tc>
                <w:tcPr>
                  <w:tcW w:w="256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Melting point:</w:t>
                  </w:r>
                </w:p>
              </w:tc>
              <w:tc>
                <w:tcPr>
                  <w:tcW w:w="532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205 to 206°C</w:t>
                  </w:r>
                </w:p>
              </w:tc>
            </w:tr>
            <w:tr w:rsidR="00635ED7" w:rsidRPr="00635ED7">
              <w:trPr>
                <w:trHeight w:val="240"/>
                <w:tblCellSpacing w:w="0" w:type="dxa"/>
              </w:trPr>
              <w:tc>
                <w:tcPr>
                  <w:tcW w:w="256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c>
                <w:tcPr>
                  <w:tcW w:w="532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r>
            <w:tr w:rsidR="00635ED7" w:rsidRPr="00635ED7">
              <w:trPr>
                <w:trHeight w:val="570"/>
                <w:tblCellSpacing w:w="0" w:type="dxa"/>
              </w:trPr>
              <w:tc>
                <w:tcPr>
                  <w:tcW w:w="2565" w:type="dxa"/>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Vapor Pressure:</w:t>
                  </w:r>
                </w:p>
              </w:tc>
              <w:tc>
                <w:tcPr>
                  <w:tcW w:w="532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Log</w:t>
                  </w:r>
                  <w:r w:rsidRPr="00635ED7">
                    <w:rPr>
                      <w:rFonts w:ascii="Times New Roman" w:eastAsia="Times New Roman" w:hAnsi="Times New Roman" w:cs="Times New Roman"/>
                      <w:sz w:val="24"/>
                      <w:szCs w:val="24"/>
                      <w:vertAlign w:val="subscript"/>
                      <w:lang w:bidi="ar-SA"/>
                    </w:rPr>
                    <w:t>10</w:t>
                  </w:r>
                  <w:r w:rsidRPr="00635ED7">
                    <w:rPr>
                      <w:rFonts w:ascii="Times New Roman" w:eastAsia="Times New Roman" w:hAnsi="Times New Roman" w:cs="Times New Roman"/>
                      <w:sz w:val="24"/>
                      <w:szCs w:val="24"/>
                      <w:lang w:bidi="ar-SA"/>
                    </w:rPr>
                    <w:t>pa = 16.26 - 6785/K or</w:t>
                  </w:r>
                  <w:r w:rsidRPr="00635ED7">
                    <w:rPr>
                      <w:rFonts w:ascii="Times New Roman" w:eastAsia="Times New Roman" w:hAnsi="Times New Roman" w:cs="Times New Roman"/>
                      <w:sz w:val="24"/>
                      <w:szCs w:val="24"/>
                      <w:lang w:bidi="ar-SA"/>
                    </w:rPr>
                    <w:br/>
                    <w:t xml:space="preserve">Log </w:t>
                  </w:r>
                  <w:r w:rsidRPr="00635ED7">
                    <w:rPr>
                      <w:rFonts w:ascii="Times New Roman" w:eastAsia="Times New Roman" w:hAnsi="Times New Roman" w:cs="Times New Roman"/>
                      <w:sz w:val="24"/>
                      <w:szCs w:val="24"/>
                      <w:vertAlign w:val="subscript"/>
                      <w:lang w:bidi="ar-SA"/>
                    </w:rPr>
                    <w:t>pmHg</w:t>
                  </w:r>
                  <w:r w:rsidRPr="00635ED7">
                    <w:rPr>
                      <w:rFonts w:ascii="Times New Roman" w:eastAsia="Times New Roman" w:hAnsi="Times New Roman" w:cs="Times New Roman"/>
                      <w:sz w:val="24"/>
                      <w:szCs w:val="24"/>
                      <w:lang w:bidi="ar-SA"/>
                    </w:rPr>
                    <w:t xml:space="preserve"> = 14.14 - 6785/K</w:t>
                  </w:r>
                </w:p>
              </w:tc>
            </w:tr>
            <w:tr w:rsidR="00635ED7" w:rsidRPr="00635ED7">
              <w:trPr>
                <w:trHeight w:val="240"/>
                <w:tblCellSpacing w:w="0" w:type="dxa"/>
              </w:trPr>
              <w:tc>
                <w:tcPr>
                  <w:tcW w:w="256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c>
                <w:tcPr>
                  <w:tcW w:w="532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r>
            <w:tr w:rsidR="00635ED7" w:rsidRPr="00635ED7">
              <w:trPr>
                <w:trHeight w:val="240"/>
                <w:tblCellSpacing w:w="0" w:type="dxa"/>
              </w:trPr>
              <w:tc>
                <w:tcPr>
                  <w:tcW w:w="256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Appearance:</w:t>
                  </w:r>
                </w:p>
              </w:tc>
              <w:tc>
                <w:tcPr>
                  <w:tcW w:w="532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white crystalline solid</w:t>
                  </w:r>
                </w:p>
              </w:tc>
            </w:tr>
            <w:tr w:rsidR="00635ED7" w:rsidRPr="00635ED7">
              <w:trPr>
                <w:trHeight w:val="240"/>
                <w:tblCellSpacing w:w="0" w:type="dxa"/>
              </w:trPr>
              <w:tc>
                <w:tcPr>
                  <w:tcW w:w="256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c>
                <w:tcPr>
                  <w:tcW w:w="532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r>
            <w:tr w:rsidR="00635ED7" w:rsidRPr="00635ED7">
              <w:trPr>
                <w:trHeight w:val="1080"/>
                <w:tblCellSpacing w:w="0" w:type="dxa"/>
              </w:trPr>
              <w:tc>
                <w:tcPr>
                  <w:tcW w:w="2565" w:type="dxa"/>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Solubility:</w:t>
                  </w:r>
                </w:p>
              </w:tc>
              <w:tc>
                <w:tcPr>
                  <w:tcW w:w="532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One gram in 25 ml acetone; slightly soluble in acetonitrile, methanol, ether, ethyl acetate, glacial acetic acid; practically insoluble in water: carbon tetrachloride, carbon disul-</w:t>
                  </w:r>
                  <w:r w:rsidRPr="00635ED7">
                    <w:rPr>
                      <w:rFonts w:ascii="Times New Roman" w:eastAsia="Times New Roman" w:hAnsi="Times New Roman" w:cs="Times New Roman"/>
                      <w:sz w:val="24"/>
                      <w:szCs w:val="24"/>
                      <w:lang w:bidi="ar-SA"/>
                    </w:rPr>
                    <w:br/>
                    <w:t>fide</w:t>
                  </w:r>
                </w:p>
              </w:tc>
            </w:tr>
            <w:tr w:rsidR="00635ED7" w:rsidRPr="00635ED7">
              <w:trPr>
                <w:trHeight w:val="240"/>
                <w:tblCellSpacing w:w="0" w:type="dxa"/>
              </w:trPr>
              <w:tc>
                <w:tcPr>
                  <w:tcW w:w="256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c>
                <w:tcPr>
                  <w:tcW w:w="532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r>
            <w:tr w:rsidR="00635ED7" w:rsidRPr="00635ED7">
              <w:trPr>
                <w:trHeight w:val="870"/>
                <w:tblCellSpacing w:w="0" w:type="dxa"/>
              </w:trPr>
              <w:tc>
                <w:tcPr>
                  <w:tcW w:w="2565" w:type="dxa"/>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Synonyms:</w:t>
                  </w:r>
                </w:p>
              </w:tc>
              <w:tc>
                <w:tcPr>
                  <w:tcW w:w="532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RDX, Cyclonite, T4 Hexogen Tri-</w:t>
                  </w:r>
                  <w:r w:rsidRPr="00635ED7">
                    <w:rPr>
                      <w:rFonts w:ascii="Times New Roman" w:eastAsia="Times New Roman" w:hAnsi="Times New Roman" w:cs="Times New Roman"/>
                      <w:sz w:val="24"/>
                      <w:szCs w:val="24"/>
                      <w:lang w:bidi="ar-SA"/>
                    </w:rPr>
                    <w:br/>
                    <w:t>methylenetrinitramine, Cyclotrimeth-</w:t>
                  </w:r>
                  <w:r w:rsidRPr="00635ED7">
                    <w:rPr>
                      <w:rFonts w:ascii="Times New Roman" w:eastAsia="Times New Roman" w:hAnsi="Times New Roman" w:cs="Times New Roman"/>
                      <w:sz w:val="24"/>
                      <w:szCs w:val="24"/>
                      <w:lang w:bidi="ar-SA"/>
                    </w:rPr>
                    <w:br/>
                    <w:t>ylenetrinitramine, l,3,5-trinitro-</w:t>
                  </w:r>
                  <w:r w:rsidRPr="00635ED7">
                    <w:rPr>
                      <w:rFonts w:ascii="Times New Roman" w:eastAsia="Times New Roman" w:hAnsi="Times New Roman" w:cs="Times New Roman"/>
                      <w:sz w:val="24"/>
                      <w:szCs w:val="24"/>
                      <w:lang w:bidi="ar-SA"/>
                    </w:rPr>
                    <w:br/>
                    <w:t>hexahydro-s-triazine</w:t>
                  </w:r>
                </w:p>
              </w:tc>
            </w:tr>
            <w:tr w:rsidR="00635ED7" w:rsidRPr="00635ED7">
              <w:trPr>
                <w:trHeight w:val="240"/>
                <w:tblCellSpacing w:w="0" w:type="dxa"/>
              </w:trPr>
              <w:tc>
                <w:tcPr>
                  <w:tcW w:w="256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c>
                <w:tcPr>
                  <w:tcW w:w="532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r>
            <w:tr w:rsidR="00635ED7" w:rsidRPr="00635ED7">
              <w:trPr>
                <w:trHeight w:val="240"/>
                <w:tblCellSpacing w:w="0" w:type="dxa"/>
              </w:trPr>
              <w:tc>
                <w:tcPr>
                  <w:tcW w:w="256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Chemical names:</w:t>
                  </w:r>
                </w:p>
              </w:tc>
              <w:tc>
                <w:tcPr>
                  <w:tcW w:w="532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Hexahydro-1,3,5-trinitro-1,3,5-triazine</w:t>
                  </w:r>
                </w:p>
              </w:tc>
            </w:tr>
            <w:tr w:rsidR="00635ED7" w:rsidRPr="00635ED7">
              <w:trPr>
                <w:trHeight w:val="240"/>
                <w:tblCellSpacing w:w="0" w:type="dxa"/>
              </w:trPr>
              <w:tc>
                <w:tcPr>
                  <w:tcW w:w="256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c>
                <w:tcPr>
                  <w:tcW w:w="532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r>
            <w:tr w:rsidR="00635ED7" w:rsidRPr="00635ED7">
              <w:trPr>
                <w:trHeight w:val="240"/>
                <w:tblCellSpacing w:w="0" w:type="dxa"/>
              </w:trPr>
              <w:tc>
                <w:tcPr>
                  <w:tcW w:w="256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UV spectrum:</w:t>
                  </w:r>
                </w:p>
              </w:tc>
              <w:tc>
                <w:tcPr>
                  <w:tcW w:w="532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xml:space="preserve">See </w:t>
                  </w:r>
                  <w:hyperlink r:id="rId13" w:anchor="figure1" w:tooltip="Figure 1" w:history="1">
                    <w:r w:rsidRPr="00635ED7">
                      <w:rPr>
                        <w:rFonts w:ascii="Times New Roman" w:eastAsia="Times New Roman" w:hAnsi="Times New Roman" w:cs="Times New Roman"/>
                        <w:color w:val="0000FF"/>
                        <w:sz w:val="24"/>
                        <w:szCs w:val="24"/>
                        <w:u w:val="single"/>
                        <w:lang w:bidi="ar-SA"/>
                      </w:rPr>
                      <w:t>Figure 1</w:t>
                    </w:r>
                  </w:hyperlink>
                  <w:r w:rsidRPr="00635ED7">
                    <w:rPr>
                      <w:rFonts w:ascii="Times New Roman" w:eastAsia="Times New Roman" w:hAnsi="Times New Roman" w:cs="Times New Roman"/>
                      <w:sz w:val="24"/>
                      <w:szCs w:val="24"/>
                      <w:lang w:bidi="ar-SA"/>
                    </w:rPr>
                    <w:t>.</w:t>
                  </w:r>
                </w:p>
              </w:tc>
            </w:tr>
            <w:tr w:rsidR="00635ED7" w:rsidRPr="00635ED7">
              <w:trPr>
                <w:trHeight w:val="240"/>
                <w:tblCellSpacing w:w="0" w:type="dxa"/>
              </w:trPr>
              <w:tc>
                <w:tcPr>
                  <w:tcW w:w="256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c>
                <w:tcPr>
                  <w:tcW w:w="532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r>
            <w:tr w:rsidR="00635ED7" w:rsidRPr="00635ED7">
              <w:trPr>
                <w:trHeight w:val="870"/>
                <w:tblCellSpacing w:w="0" w:type="dxa"/>
              </w:trPr>
              <w:tc>
                <w:tcPr>
                  <w:tcW w:w="2565" w:type="dxa"/>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Stability:</w:t>
                  </w:r>
                </w:p>
              </w:tc>
              <w:tc>
                <w:tcPr>
                  <w:tcW w:w="532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Stable (stored for 10 months at 85°C</w:t>
                  </w:r>
                  <w:r w:rsidRPr="00635ED7">
                    <w:rPr>
                      <w:rFonts w:ascii="Times New Roman" w:eastAsia="Times New Roman" w:hAnsi="Times New Roman" w:cs="Times New Roman"/>
                      <w:sz w:val="24"/>
                      <w:szCs w:val="24"/>
                      <w:lang w:bidi="ar-SA"/>
                    </w:rPr>
                    <w:br/>
                    <w:t>without perceptible deterioration), Class A explosive (detonation occurs by: sudden shock, high temperature, or combination of the two)</w:t>
                  </w:r>
                </w:p>
              </w:tc>
            </w:tr>
            <w:tr w:rsidR="00635ED7" w:rsidRPr="00635ED7">
              <w:trPr>
                <w:trHeight w:val="240"/>
                <w:tblCellSpacing w:w="0" w:type="dxa"/>
              </w:trPr>
              <w:tc>
                <w:tcPr>
                  <w:tcW w:w="256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c>
                <w:tcPr>
                  <w:tcW w:w="532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r>
            <w:tr w:rsidR="00635ED7" w:rsidRPr="00635ED7">
              <w:trPr>
                <w:trHeight w:val="210"/>
                <w:tblCellSpacing w:w="0" w:type="dxa"/>
              </w:trPr>
              <w:tc>
                <w:tcPr>
                  <w:tcW w:w="2565" w:type="dxa"/>
                  <w:vAlign w:val="center"/>
                  <w:hideMark/>
                </w:tcPr>
                <w:p w:rsidR="00635ED7" w:rsidRPr="00635ED7" w:rsidRDefault="00635ED7" w:rsidP="00635ED7">
                  <w:pPr>
                    <w:bidi w:val="0"/>
                    <w:spacing w:line="210" w:lineRule="atLeast"/>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lastRenderedPageBreak/>
                    <w:t>Structural formula:</w:t>
                  </w:r>
                </w:p>
              </w:tc>
              <w:tc>
                <w:tcPr>
                  <w:tcW w:w="5325" w:type="dxa"/>
                  <w:vAlign w:val="center"/>
                  <w:hideMark/>
                </w:tcPr>
                <w:p w:rsidR="00635ED7" w:rsidRPr="00635ED7" w:rsidRDefault="00635ED7" w:rsidP="00635ED7">
                  <w:pPr>
                    <w:bidi w:val="0"/>
                    <w:spacing w:line="210" w:lineRule="atLeast"/>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r>
                    <w:rPr>
                      <w:rFonts w:ascii="Times New Roman" w:eastAsia="Times New Roman" w:hAnsi="Times New Roman" w:cs="Times New Roman"/>
                      <w:noProof/>
                      <w:sz w:val="24"/>
                      <w:szCs w:val="24"/>
                      <w:lang w:bidi="ar-SA"/>
                    </w:rPr>
                    <w:drawing>
                      <wp:inline distT="0" distB="0" distL="0" distR="0">
                        <wp:extent cx="1895475" cy="1352550"/>
                        <wp:effectExtent l="19050" t="0" r="9525" b="0"/>
                        <wp:docPr id="2" name="Picture 2" descr="structural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uctural formula"/>
                                <pic:cNvPicPr>
                                  <a:picLocks noChangeAspect="1" noChangeArrowheads="1"/>
                                </pic:cNvPicPr>
                              </pic:nvPicPr>
                              <pic:blipFill>
                                <a:blip r:embed="rId14"/>
                                <a:srcRect/>
                                <a:stretch>
                                  <a:fillRect/>
                                </a:stretch>
                              </pic:blipFill>
                              <pic:spPr bwMode="auto">
                                <a:xfrm>
                                  <a:off x="0" y="0"/>
                                  <a:ext cx="1895475" cy="1352550"/>
                                </a:xfrm>
                                <a:prstGeom prst="rect">
                                  <a:avLst/>
                                </a:prstGeom>
                                <a:noFill/>
                                <a:ln w="9525">
                                  <a:noFill/>
                                  <a:miter lim="800000"/>
                                  <a:headEnd/>
                                  <a:tailEnd/>
                                </a:ln>
                              </pic:spPr>
                            </pic:pic>
                          </a:graphicData>
                        </a:graphic>
                      </wp:inline>
                    </w:drawing>
                  </w:r>
                </w:p>
              </w:tc>
            </w:tr>
          </w:tbl>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br/>
              <w:t>1.2 Limit defining parameters</w:t>
            </w:r>
            <w:r w:rsidRPr="00635ED7">
              <w:rPr>
                <w:rFonts w:ascii="Times New Roman" w:eastAsia="Times New Roman" w:hAnsi="Times New Roman" w:cs="Times New Roman"/>
                <w:sz w:val="24"/>
                <w:szCs w:val="24"/>
                <w:lang w:bidi="ar-SA"/>
              </w:rPr>
              <w:br/>
            </w:r>
            <w:r w:rsidRPr="00635ED7">
              <w:rPr>
                <w:rFonts w:ascii="Times New Roman" w:eastAsia="Times New Roman" w:hAnsi="Times New Roman" w:cs="Times New Roman"/>
                <w:sz w:val="24"/>
                <w:szCs w:val="24"/>
                <w:lang w:bidi="ar-SA"/>
              </w:rPr>
              <w:br/>
              <w:t>The detection limit of the analytical procedure is 4.823 ng per injection. This is the amount of analyte which will give a peak whose height is approximately five times the baseline noise.</w:t>
            </w:r>
          </w:p>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xml:space="preserve">2. Sampling Procedure </w:t>
            </w:r>
          </w:p>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xml:space="preserve">2.1 Apparatus </w:t>
            </w:r>
          </w:p>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2.1.1 A personal sampling pump that can be calibrated to within ±5% of the recommended flow rate with the sampling device in line.</w:t>
            </w:r>
            <w:r w:rsidRPr="00635ED7">
              <w:rPr>
                <w:rFonts w:ascii="Times New Roman" w:eastAsia="Times New Roman" w:hAnsi="Times New Roman" w:cs="Times New Roman"/>
                <w:sz w:val="24"/>
                <w:szCs w:val="24"/>
                <w:lang w:bidi="ar-SA"/>
              </w:rPr>
              <w:br/>
            </w:r>
            <w:r w:rsidRPr="00635ED7">
              <w:rPr>
                <w:rFonts w:ascii="Times New Roman" w:eastAsia="Times New Roman" w:hAnsi="Times New Roman" w:cs="Times New Roman"/>
                <w:sz w:val="24"/>
                <w:szCs w:val="24"/>
                <w:lang w:bidi="ar-SA"/>
              </w:rPr>
              <w:br/>
              <w:t>2.1.2 A 37-mm glass fiber filter mounted in a polystyrene cassette (with backup pad).</w:t>
            </w:r>
          </w:p>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2.2 Reagents</w:t>
            </w:r>
            <w:r w:rsidRPr="00635ED7">
              <w:rPr>
                <w:rFonts w:ascii="Times New Roman" w:eastAsia="Times New Roman" w:hAnsi="Times New Roman" w:cs="Times New Roman"/>
                <w:sz w:val="24"/>
                <w:szCs w:val="24"/>
                <w:lang w:bidi="ar-SA"/>
              </w:rPr>
              <w:br/>
            </w:r>
            <w:r w:rsidRPr="00635ED7">
              <w:rPr>
                <w:rFonts w:ascii="Times New Roman" w:eastAsia="Times New Roman" w:hAnsi="Times New Roman" w:cs="Times New Roman"/>
                <w:sz w:val="24"/>
                <w:szCs w:val="24"/>
                <w:lang w:bidi="ar-SA"/>
              </w:rPr>
              <w:br/>
              <w:t>No sampling reagents are required.</w:t>
            </w:r>
            <w:r w:rsidRPr="00635ED7">
              <w:rPr>
                <w:rFonts w:ascii="Times New Roman" w:eastAsia="Times New Roman" w:hAnsi="Times New Roman" w:cs="Times New Roman"/>
                <w:sz w:val="24"/>
                <w:szCs w:val="24"/>
                <w:lang w:bidi="ar-SA"/>
              </w:rPr>
              <w:br/>
            </w:r>
            <w:r w:rsidRPr="00635ED7">
              <w:rPr>
                <w:rFonts w:ascii="Times New Roman" w:eastAsia="Times New Roman" w:hAnsi="Times New Roman" w:cs="Times New Roman"/>
                <w:sz w:val="24"/>
                <w:szCs w:val="24"/>
                <w:lang w:bidi="ar-SA"/>
              </w:rPr>
              <w:br/>
              <w:t xml:space="preserve">2.3 Sampling technique </w:t>
            </w:r>
          </w:p>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2.3.1 Immediately before sampling, remove the plastic plugs</w:t>
            </w:r>
            <w:r w:rsidRPr="00635ED7">
              <w:rPr>
                <w:rFonts w:ascii="Times New Roman" w:eastAsia="Times New Roman" w:hAnsi="Times New Roman" w:cs="Times New Roman"/>
                <w:sz w:val="24"/>
                <w:szCs w:val="24"/>
                <w:lang w:bidi="ar-SA"/>
              </w:rPr>
              <w:br/>
              <w:t>from the filter cassette.</w:t>
            </w:r>
            <w:r w:rsidRPr="00635ED7">
              <w:rPr>
                <w:rFonts w:ascii="Times New Roman" w:eastAsia="Times New Roman" w:hAnsi="Times New Roman" w:cs="Times New Roman"/>
                <w:sz w:val="24"/>
                <w:szCs w:val="24"/>
                <w:lang w:bidi="ar-SA"/>
              </w:rPr>
              <w:br/>
            </w:r>
            <w:r w:rsidRPr="00635ED7">
              <w:rPr>
                <w:rFonts w:ascii="Times New Roman" w:eastAsia="Times New Roman" w:hAnsi="Times New Roman" w:cs="Times New Roman"/>
                <w:sz w:val="24"/>
                <w:szCs w:val="24"/>
                <w:lang w:bidi="ar-SA"/>
              </w:rPr>
              <w:br/>
              <w:t>2.3.2 Attach the cassette to the sampling pump with flexible tubing and place the cassette in the worker's breathing zone in such a manner that it does not impede work performance.</w:t>
            </w:r>
            <w:r w:rsidRPr="00635ED7">
              <w:rPr>
                <w:rFonts w:ascii="Times New Roman" w:eastAsia="Times New Roman" w:hAnsi="Times New Roman" w:cs="Times New Roman"/>
                <w:sz w:val="24"/>
                <w:szCs w:val="24"/>
                <w:lang w:bidi="ar-SA"/>
              </w:rPr>
              <w:br/>
            </w:r>
            <w:r w:rsidRPr="00635ED7">
              <w:rPr>
                <w:rFonts w:ascii="Times New Roman" w:eastAsia="Times New Roman" w:hAnsi="Times New Roman" w:cs="Times New Roman"/>
                <w:sz w:val="24"/>
                <w:szCs w:val="24"/>
                <w:lang w:bidi="ar-SA"/>
              </w:rPr>
              <w:br/>
              <w:t>2.3.3 After sampling for the appropriate time, remove and seal cassette with plastic end caps.</w:t>
            </w:r>
            <w:r w:rsidRPr="00635ED7">
              <w:rPr>
                <w:rFonts w:ascii="Times New Roman" w:eastAsia="Times New Roman" w:hAnsi="Times New Roman" w:cs="Times New Roman"/>
                <w:sz w:val="24"/>
                <w:szCs w:val="24"/>
                <w:lang w:bidi="ar-SA"/>
              </w:rPr>
              <w:br/>
            </w:r>
            <w:r w:rsidRPr="00635ED7">
              <w:rPr>
                <w:rFonts w:ascii="Times New Roman" w:eastAsia="Times New Roman" w:hAnsi="Times New Roman" w:cs="Times New Roman"/>
                <w:sz w:val="24"/>
                <w:szCs w:val="24"/>
                <w:lang w:bidi="ar-SA"/>
              </w:rPr>
              <w:br/>
            </w:r>
            <w:r w:rsidRPr="00635ED7">
              <w:rPr>
                <w:rFonts w:ascii="Times New Roman" w:eastAsia="Times New Roman" w:hAnsi="Times New Roman" w:cs="Times New Roman"/>
                <w:sz w:val="24"/>
                <w:szCs w:val="24"/>
                <w:lang w:bidi="ar-SA"/>
              </w:rPr>
              <w:lastRenderedPageBreak/>
              <w:t>2.3.4 Wrap each sample end-to-end with an OSHA seal (Form 21).</w:t>
            </w:r>
            <w:r w:rsidRPr="00635ED7">
              <w:rPr>
                <w:rFonts w:ascii="Times New Roman" w:eastAsia="Times New Roman" w:hAnsi="Times New Roman" w:cs="Times New Roman"/>
                <w:sz w:val="24"/>
                <w:szCs w:val="24"/>
                <w:lang w:bidi="ar-SA"/>
              </w:rPr>
              <w:br/>
            </w:r>
            <w:r w:rsidRPr="00635ED7">
              <w:rPr>
                <w:rFonts w:ascii="Times New Roman" w:eastAsia="Times New Roman" w:hAnsi="Times New Roman" w:cs="Times New Roman"/>
                <w:sz w:val="24"/>
                <w:szCs w:val="24"/>
                <w:lang w:bidi="ar-SA"/>
              </w:rPr>
              <w:br/>
              <w:t>2.3.5 Submit at least one blank with each set of samples. Handle the blank the same as the other samples but do not draw air through it.</w:t>
            </w:r>
            <w:r w:rsidRPr="00635ED7">
              <w:rPr>
                <w:rFonts w:ascii="Times New Roman" w:eastAsia="Times New Roman" w:hAnsi="Times New Roman" w:cs="Times New Roman"/>
                <w:sz w:val="24"/>
                <w:szCs w:val="24"/>
                <w:lang w:bidi="ar-SA"/>
              </w:rPr>
              <w:br/>
            </w:r>
            <w:r w:rsidRPr="00635ED7">
              <w:rPr>
                <w:rFonts w:ascii="Times New Roman" w:eastAsia="Times New Roman" w:hAnsi="Times New Roman" w:cs="Times New Roman"/>
                <w:sz w:val="24"/>
                <w:szCs w:val="24"/>
                <w:lang w:bidi="ar-SA"/>
              </w:rPr>
              <w:br/>
              <w:t xml:space="preserve">2.3.6 Submit any bulk samples in a separate container. Do not ship them with the air samples. </w:t>
            </w:r>
          </w:p>
          <w:p w:rsidR="00635ED7" w:rsidRPr="00635ED7" w:rsidRDefault="00635ED7" w:rsidP="00635ED7">
            <w:pPr>
              <w:bidi w:val="0"/>
              <w:spacing w:after="24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2.4 Extraction efficiencies</w:t>
            </w:r>
            <w:r w:rsidRPr="00635ED7">
              <w:rPr>
                <w:rFonts w:ascii="Times New Roman" w:eastAsia="Times New Roman" w:hAnsi="Times New Roman" w:cs="Times New Roman"/>
                <w:sz w:val="24"/>
                <w:szCs w:val="24"/>
                <w:lang w:bidi="ar-SA"/>
              </w:rPr>
              <w:br/>
            </w:r>
            <w:r w:rsidRPr="00635ED7">
              <w:rPr>
                <w:rFonts w:ascii="Times New Roman" w:eastAsia="Times New Roman" w:hAnsi="Times New Roman" w:cs="Times New Roman"/>
                <w:sz w:val="24"/>
                <w:szCs w:val="24"/>
                <w:lang w:bidi="ar-SA"/>
              </w:rPr>
              <w:br/>
              <w:t xml:space="preserve">Nine glass fiber filters were each liquid spiked with a solution of RDX at a concentration of 4.859 mg/mL. Three filters were each liquid spiked with 18 µL (.5x PEL) of RDX standard. A second group of three filters were each liquid spiked with 38 µL (lx PEL) of RDX standard. A third group of three filters were each liquid spiked with 76 µL (2x PEL) of RDX standard. These filters were allowed to sit overnight on a desk at ambient temperature and then extracted with 3.0 mL of acetonitrile and analyzed as in </w:t>
            </w:r>
            <w:hyperlink r:id="rId15" w:anchor="sec34" w:tooltip="Section 3.4" w:history="1">
              <w:r w:rsidRPr="00635ED7">
                <w:rPr>
                  <w:rFonts w:ascii="Times New Roman" w:eastAsia="Times New Roman" w:hAnsi="Times New Roman" w:cs="Times New Roman"/>
                  <w:color w:val="0000FF"/>
                  <w:sz w:val="24"/>
                  <w:szCs w:val="24"/>
                  <w:u w:val="single"/>
                  <w:lang w:bidi="ar-SA"/>
                </w:rPr>
                <w:t>Sections 3.4</w:t>
              </w:r>
            </w:hyperlink>
            <w:r w:rsidRPr="00635ED7">
              <w:rPr>
                <w:rFonts w:ascii="Times New Roman" w:eastAsia="Times New Roman" w:hAnsi="Times New Roman" w:cs="Times New Roman"/>
                <w:sz w:val="24"/>
                <w:szCs w:val="24"/>
                <w:lang w:bidi="ar-SA"/>
              </w:rPr>
              <w:t xml:space="preserve"> and </w:t>
            </w:r>
            <w:hyperlink r:id="rId16" w:anchor="sec35" w:tooltip="Section 3.5" w:history="1">
              <w:r w:rsidRPr="00635ED7">
                <w:rPr>
                  <w:rFonts w:ascii="Times New Roman" w:eastAsia="Times New Roman" w:hAnsi="Times New Roman" w:cs="Times New Roman"/>
                  <w:color w:val="0000FF"/>
                  <w:sz w:val="24"/>
                  <w:szCs w:val="24"/>
                  <w:u w:val="single"/>
                  <w:lang w:bidi="ar-SA"/>
                </w:rPr>
                <w:t>3.5</w:t>
              </w:r>
            </w:hyperlink>
            <w:r w:rsidRPr="00635ED7">
              <w:rPr>
                <w:rFonts w:ascii="Times New Roman" w:eastAsia="Times New Roman" w:hAnsi="Times New Roman" w:cs="Times New Roman"/>
                <w:sz w:val="24"/>
                <w:szCs w:val="24"/>
                <w:lang w:bidi="ar-SA"/>
              </w:rPr>
              <w:t xml:space="preserve">. </w:t>
            </w:r>
            <w:r w:rsidRPr="00635ED7">
              <w:rPr>
                <w:rFonts w:ascii="Times New Roman" w:eastAsia="Times New Roman" w:hAnsi="Times New Roman" w:cs="Times New Roman"/>
                <w:sz w:val="24"/>
                <w:szCs w:val="24"/>
                <w:lang w:bidi="ar-SA"/>
              </w:rPr>
              <w:br/>
            </w:r>
            <w:r w:rsidRPr="00635ED7">
              <w:rPr>
                <w:rFonts w:ascii="Times New Roman" w:eastAsia="Times New Roman" w:hAnsi="Times New Roman" w:cs="Times New Roman"/>
                <w:sz w:val="24"/>
                <w:szCs w:val="24"/>
                <w:lang w:bidi="ar-SA"/>
              </w:rPr>
              <w:br/>
            </w:r>
          </w:p>
          <w:tbl>
            <w:tblPr>
              <w:tblW w:w="6000" w:type="dxa"/>
              <w:jc w:val="center"/>
              <w:tblCellSpacing w:w="0" w:type="dxa"/>
              <w:tblCellMar>
                <w:left w:w="0" w:type="dxa"/>
                <w:right w:w="0" w:type="dxa"/>
              </w:tblCellMar>
              <w:tblLook w:val="04A0"/>
            </w:tblPr>
            <w:tblGrid>
              <w:gridCol w:w="1500"/>
              <w:gridCol w:w="1500"/>
              <w:gridCol w:w="1500"/>
              <w:gridCol w:w="1500"/>
            </w:tblGrid>
            <w:tr w:rsidR="00635ED7" w:rsidRPr="00635ED7">
              <w:trPr>
                <w:tblCellSpacing w:w="0" w:type="dxa"/>
                <w:jc w:val="center"/>
              </w:trPr>
              <w:tc>
                <w:tcPr>
                  <w:tcW w:w="5000" w:type="pct"/>
                  <w:gridSpan w:val="4"/>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Table 2.4</w:t>
                  </w:r>
                  <w:r w:rsidRPr="00635ED7">
                    <w:rPr>
                      <w:rFonts w:ascii="Times New Roman" w:eastAsia="Times New Roman" w:hAnsi="Times New Roman" w:cs="Times New Roman"/>
                      <w:sz w:val="24"/>
                      <w:szCs w:val="24"/>
                      <w:lang w:bidi="ar-SA"/>
                    </w:rPr>
                    <w:br/>
                    <w:t>Glass Fiber Filter Extraction Study</w:t>
                  </w:r>
                </w:p>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pict>
                      <v:rect id="_x0000_i1026" style="width:0;height:.75pt" o:hralign="center" o:hrstd="t" o:hr="t" fillcolor="#aca899" stroked="f"/>
                    </w:pict>
                  </w:r>
                </w:p>
              </w:tc>
            </w:tr>
            <w:tr w:rsidR="00635ED7" w:rsidRPr="00635ED7">
              <w:trPr>
                <w:tblCellSpacing w:w="0" w:type="dxa"/>
                <w:jc w:val="center"/>
              </w:trPr>
              <w:tc>
                <w:tcPr>
                  <w:tcW w:w="125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Filters</w:t>
                  </w:r>
                </w:p>
              </w:tc>
              <w:tc>
                <w:tcPr>
                  <w:tcW w:w="125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.5x</w:t>
                  </w:r>
                </w:p>
              </w:tc>
              <w:tc>
                <w:tcPr>
                  <w:tcW w:w="125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1x</w:t>
                  </w:r>
                </w:p>
              </w:tc>
              <w:tc>
                <w:tcPr>
                  <w:tcW w:w="125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2x</w:t>
                  </w:r>
                </w:p>
              </w:tc>
            </w:tr>
            <w:tr w:rsidR="00635ED7" w:rsidRPr="00635ED7">
              <w:trPr>
                <w:tblCellSpacing w:w="0" w:type="dxa"/>
                <w:jc w:val="center"/>
              </w:trPr>
              <w:tc>
                <w:tcPr>
                  <w:tcW w:w="5000" w:type="pct"/>
                  <w:gridSpan w:val="4"/>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pict>
                      <v:rect id="_x0000_i1027" style="width:0;height:.75pt" o:hralign="center" o:hrstd="t" o:hr="t" fillcolor="#aca899" stroked="f"/>
                    </w:pict>
                  </w:r>
                </w:p>
              </w:tc>
            </w:tr>
            <w:tr w:rsidR="00635ED7" w:rsidRPr="00635ED7">
              <w:trPr>
                <w:tblCellSpacing w:w="0" w:type="dxa"/>
                <w:jc w:val="center"/>
              </w:trPr>
              <w:tc>
                <w:tcPr>
                  <w:tcW w:w="125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F1</w:t>
                  </w:r>
                  <w:r w:rsidRPr="00635ED7">
                    <w:rPr>
                      <w:rFonts w:ascii="Times New Roman" w:eastAsia="Times New Roman" w:hAnsi="Times New Roman" w:cs="Times New Roman"/>
                      <w:sz w:val="24"/>
                      <w:szCs w:val="24"/>
                      <w:lang w:bidi="ar-SA"/>
                    </w:rPr>
                    <w:br/>
                    <w:t>F2</w:t>
                  </w:r>
                  <w:r w:rsidRPr="00635ED7">
                    <w:rPr>
                      <w:rFonts w:ascii="Times New Roman" w:eastAsia="Times New Roman" w:hAnsi="Times New Roman" w:cs="Times New Roman"/>
                      <w:sz w:val="24"/>
                      <w:szCs w:val="24"/>
                      <w:lang w:bidi="ar-SA"/>
                    </w:rPr>
                    <w:br/>
                    <w:t>F3</w:t>
                  </w:r>
                </w:p>
              </w:tc>
              <w:tc>
                <w:tcPr>
                  <w:tcW w:w="125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100.3%</w:t>
                  </w:r>
                  <w:r w:rsidRPr="00635ED7">
                    <w:rPr>
                      <w:rFonts w:ascii="Times New Roman" w:eastAsia="Times New Roman" w:hAnsi="Times New Roman" w:cs="Times New Roman"/>
                      <w:sz w:val="24"/>
                      <w:szCs w:val="24"/>
                      <w:lang w:bidi="ar-SA"/>
                    </w:rPr>
                    <w:br/>
                    <w:t>100.4%</w:t>
                  </w:r>
                  <w:r w:rsidRPr="00635ED7">
                    <w:rPr>
                      <w:rFonts w:ascii="Times New Roman" w:eastAsia="Times New Roman" w:hAnsi="Times New Roman" w:cs="Times New Roman"/>
                      <w:sz w:val="24"/>
                      <w:szCs w:val="24"/>
                      <w:lang w:bidi="ar-SA"/>
                    </w:rPr>
                    <w:br/>
                    <w:t>90.0%</w:t>
                  </w:r>
                </w:p>
              </w:tc>
              <w:tc>
                <w:tcPr>
                  <w:tcW w:w="125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106.8%</w:t>
                  </w:r>
                  <w:r w:rsidRPr="00635ED7">
                    <w:rPr>
                      <w:rFonts w:ascii="Times New Roman" w:eastAsia="Times New Roman" w:hAnsi="Times New Roman" w:cs="Times New Roman"/>
                      <w:sz w:val="24"/>
                      <w:szCs w:val="24"/>
                      <w:lang w:bidi="ar-SA"/>
                    </w:rPr>
                    <w:br/>
                    <w:t>97.3%</w:t>
                  </w:r>
                  <w:r w:rsidRPr="00635ED7">
                    <w:rPr>
                      <w:rFonts w:ascii="Times New Roman" w:eastAsia="Times New Roman" w:hAnsi="Times New Roman" w:cs="Times New Roman"/>
                      <w:sz w:val="24"/>
                      <w:szCs w:val="24"/>
                      <w:lang w:bidi="ar-SA"/>
                    </w:rPr>
                    <w:br/>
                    <w:t>104.5%</w:t>
                  </w:r>
                </w:p>
              </w:tc>
              <w:tc>
                <w:tcPr>
                  <w:tcW w:w="125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95.3%</w:t>
                  </w:r>
                  <w:r w:rsidRPr="00635ED7">
                    <w:rPr>
                      <w:rFonts w:ascii="Times New Roman" w:eastAsia="Times New Roman" w:hAnsi="Times New Roman" w:cs="Times New Roman"/>
                      <w:sz w:val="24"/>
                      <w:szCs w:val="24"/>
                      <w:lang w:bidi="ar-SA"/>
                    </w:rPr>
                    <w:br/>
                    <w:t>101.1%</w:t>
                  </w:r>
                  <w:r w:rsidRPr="00635ED7">
                    <w:rPr>
                      <w:rFonts w:ascii="Times New Roman" w:eastAsia="Times New Roman" w:hAnsi="Times New Roman" w:cs="Times New Roman"/>
                      <w:sz w:val="24"/>
                      <w:szCs w:val="24"/>
                      <w:lang w:bidi="ar-SA"/>
                    </w:rPr>
                    <w:br/>
                    <w:t>91.2%</w:t>
                  </w:r>
                </w:p>
              </w:tc>
            </w:tr>
            <w:tr w:rsidR="00635ED7" w:rsidRPr="00635ED7">
              <w:trPr>
                <w:tblCellSpacing w:w="0" w:type="dxa"/>
                <w:jc w:val="center"/>
              </w:trPr>
              <w:tc>
                <w:tcPr>
                  <w:tcW w:w="5000" w:type="pct"/>
                  <w:gridSpan w:val="4"/>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pict>
                      <v:rect id="_x0000_i1028" style="width:0;height:.75pt" o:hralign="center" o:hrstd="t" o:hr="t" fillcolor="#aca899" stroked="f"/>
                    </w:pict>
                  </w:r>
                </w:p>
              </w:tc>
            </w:tr>
            <w:tr w:rsidR="00635ED7" w:rsidRPr="00635ED7">
              <w:trPr>
                <w:tblCellSpacing w:w="0" w:type="dxa"/>
                <w:jc w:val="center"/>
              </w:trPr>
              <w:tc>
                <w:tcPr>
                  <w:tcW w:w="125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Averages</w:t>
                  </w:r>
                </w:p>
              </w:tc>
              <w:tc>
                <w:tcPr>
                  <w:tcW w:w="125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96.9%</w:t>
                  </w:r>
                </w:p>
              </w:tc>
              <w:tc>
                <w:tcPr>
                  <w:tcW w:w="125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102.9%</w:t>
                  </w:r>
                </w:p>
              </w:tc>
              <w:tc>
                <w:tcPr>
                  <w:tcW w:w="125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95.9%</w:t>
                  </w:r>
                </w:p>
              </w:tc>
            </w:tr>
          </w:tbl>
          <w:p w:rsidR="00635ED7" w:rsidRPr="00635ED7" w:rsidRDefault="00635ED7" w:rsidP="00635ED7">
            <w:pPr>
              <w:bidi w:val="0"/>
              <w:spacing w:after="24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br/>
            </w:r>
            <w:r w:rsidRPr="00635ED7">
              <w:rPr>
                <w:rFonts w:ascii="Times New Roman" w:eastAsia="Times New Roman" w:hAnsi="Times New Roman" w:cs="Times New Roman"/>
                <w:sz w:val="24"/>
                <w:szCs w:val="24"/>
                <w:lang w:bidi="ar-SA"/>
              </w:rPr>
              <w:br/>
              <w:t>2.5</w:t>
            </w:r>
            <w:proofErr w:type="gramStart"/>
            <w:r w:rsidRPr="00635ED7">
              <w:rPr>
                <w:rFonts w:ascii="Times New Roman" w:eastAsia="Times New Roman" w:hAnsi="Times New Roman" w:cs="Times New Roman"/>
                <w:sz w:val="24"/>
                <w:szCs w:val="24"/>
                <w:lang w:bidi="ar-SA"/>
              </w:rPr>
              <w:t>  Retention</w:t>
            </w:r>
            <w:proofErr w:type="gramEnd"/>
            <w:r w:rsidRPr="00635ED7">
              <w:rPr>
                <w:rFonts w:ascii="Times New Roman" w:eastAsia="Times New Roman" w:hAnsi="Times New Roman" w:cs="Times New Roman"/>
                <w:sz w:val="24"/>
                <w:szCs w:val="24"/>
                <w:lang w:bidi="ar-SA"/>
              </w:rPr>
              <w:t xml:space="preserve"> efficiency</w:t>
            </w:r>
            <w:r w:rsidRPr="00635ED7">
              <w:rPr>
                <w:rFonts w:ascii="Times New Roman" w:eastAsia="Times New Roman" w:hAnsi="Times New Roman" w:cs="Times New Roman"/>
                <w:sz w:val="24"/>
                <w:szCs w:val="24"/>
                <w:lang w:bidi="ar-SA"/>
              </w:rPr>
              <w:br/>
            </w:r>
            <w:r w:rsidRPr="00635ED7">
              <w:rPr>
                <w:rFonts w:ascii="Times New Roman" w:eastAsia="Times New Roman" w:hAnsi="Times New Roman" w:cs="Times New Roman"/>
                <w:sz w:val="24"/>
                <w:szCs w:val="24"/>
                <w:lang w:bidi="ar-SA"/>
              </w:rPr>
              <w:br/>
              <w:t xml:space="preserve">Five glass fiber filters were each liquid spiked with 76 µL (2x PEL) of a 4.859 mg/mL solution of RDX standard. One hundred twenty liters of humid air (approximately 70% relative humidity) were drawn through each of four filters. The fifth filter had 285 liters of humid air drawn through it and had a recovery of 101.9% All five of these filters were then extracted and analyzed as in </w:t>
            </w:r>
            <w:hyperlink r:id="rId17" w:anchor="sec34" w:tooltip="Section 3.4" w:history="1">
              <w:r w:rsidRPr="00635ED7">
                <w:rPr>
                  <w:rFonts w:ascii="Times New Roman" w:eastAsia="Times New Roman" w:hAnsi="Times New Roman" w:cs="Times New Roman"/>
                  <w:color w:val="0000FF"/>
                  <w:sz w:val="24"/>
                  <w:szCs w:val="24"/>
                  <w:u w:val="single"/>
                  <w:lang w:bidi="ar-SA"/>
                </w:rPr>
                <w:t>Sections 3.4</w:t>
              </w:r>
            </w:hyperlink>
            <w:r w:rsidRPr="00635ED7">
              <w:rPr>
                <w:rFonts w:ascii="Times New Roman" w:eastAsia="Times New Roman" w:hAnsi="Times New Roman" w:cs="Times New Roman"/>
                <w:sz w:val="24"/>
                <w:szCs w:val="24"/>
                <w:lang w:bidi="ar-SA"/>
              </w:rPr>
              <w:t xml:space="preserve"> and </w:t>
            </w:r>
            <w:hyperlink r:id="rId18" w:anchor="sec35" w:tooltip="Section 3.5" w:history="1">
              <w:r w:rsidRPr="00635ED7">
                <w:rPr>
                  <w:rFonts w:ascii="Times New Roman" w:eastAsia="Times New Roman" w:hAnsi="Times New Roman" w:cs="Times New Roman"/>
                  <w:color w:val="0000FF"/>
                  <w:sz w:val="24"/>
                  <w:szCs w:val="24"/>
                  <w:u w:val="single"/>
                  <w:lang w:bidi="ar-SA"/>
                </w:rPr>
                <w:t>3.5</w:t>
              </w:r>
            </w:hyperlink>
            <w:r w:rsidRPr="00635ED7">
              <w:rPr>
                <w:rFonts w:ascii="Times New Roman" w:eastAsia="Times New Roman" w:hAnsi="Times New Roman" w:cs="Times New Roman"/>
                <w:sz w:val="24"/>
                <w:szCs w:val="24"/>
                <w:lang w:bidi="ar-SA"/>
              </w:rPr>
              <w:t>.</w:t>
            </w:r>
            <w:r w:rsidRPr="00635ED7">
              <w:rPr>
                <w:rFonts w:ascii="Times New Roman" w:eastAsia="Times New Roman" w:hAnsi="Times New Roman" w:cs="Times New Roman"/>
                <w:sz w:val="24"/>
                <w:szCs w:val="24"/>
                <w:lang w:bidi="ar-SA"/>
              </w:rPr>
              <w:br/>
            </w:r>
          </w:p>
          <w:tbl>
            <w:tblPr>
              <w:tblW w:w="4500" w:type="dxa"/>
              <w:jc w:val="center"/>
              <w:tblCellSpacing w:w="0" w:type="dxa"/>
              <w:tblCellMar>
                <w:left w:w="0" w:type="dxa"/>
                <w:right w:w="0" w:type="dxa"/>
              </w:tblCellMar>
              <w:tblLook w:val="04A0"/>
            </w:tblPr>
            <w:tblGrid>
              <w:gridCol w:w="2250"/>
              <w:gridCol w:w="2250"/>
            </w:tblGrid>
            <w:tr w:rsidR="00635ED7" w:rsidRPr="00635ED7">
              <w:trPr>
                <w:tblCellSpacing w:w="0" w:type="dxa"/>
                <w:jc w:val="center"/>
              </w:trPr>
              <w:tc>
                <w:tcPr>
                  <w:tcW w:w="5000" w:type="pct"/>
                  <w:gridSpan w:val="2"/>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Table 2.5</w:t>
                  </w:r>
                  <w:r w:rsidRPr="00635ED7">
                    <w:rPr>
                      <w:rFonts w:ascii="Times New Roman" w:eastAsia="Times New Roman" w:hAnsi="Times New Roman" w:cs="Times New Roman"/>
                      <w:sz w:val="24"/>
                      <w:szCs w:val="24"/>
                      <w:lang w:bidi="ar-SA"/>
                    </w:rPr>
                    <w:br/>
                    <w:t>Retention Efficiency Study</w:t>
                  </w:r>
                </w:p>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pict>
                      <v:rect id="_x0000_i1029" style="width:0;height:.75pt" o:hralign="center" o:hrstd="t" o:hr="t" fillcolor="#aca899" stroked="f"/>
                    </w:pict>
                  </w:r>
                </w:p>
              </w:tc>
            </w:tr>
            <w:tr w:rsidR="00635ED7" w:rsidRPr="00635ED7">
              <w:trPr>
                <w:tblCellSpacing w:w="0" w:type="dxa"/>
                <w:jc w:val="center"/>
              </w:trPr>
              <w:tc>
                <w:tcPr>
                  <w:tcW w:w="250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Filters #</w:t>
                  </w:r>
                </w:p>
              </w:tc>
              <w:tc>
                <w:tcPr>
                  <w:tcW w:w="250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Recovery</w:t>
                  </w:r>
                </w:p>
              </w:tc>
            </w:tr>
            <w:tr w:rsidR="00635ED7" w:rsidRPr="00635ED7">
              <w:trPr>
                <w:tblCellSpacing w:w="0" w:type="dxa"/>
                <w:jc w:val="center"/>
              </w:trPr>
              <w:tc>
                <w:tcPr>
                  <w:tcW w:w="5000" w:type="pct"/>
                  <w:gridSpan w:val="2"/>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pict>
                      <v:rect id="_x0000_i1030" style="width:0;height:.75pt" o:hralign="center" o:hrstd="t" o:hr="t" fillcolor="#aca899" stroked="f"/>
                    </w:pict>
                  </w:r>
                </w:p>
              </w:tc>
            </w:tr>
            <w:tr w:rsidR="00635ED7" w:rsidRPr="00635ED7">
              <w:trPr>
                <w:tblCellSpacing w:w="0" w:type="dxa"/>
                <w:jc w:val="center"/>
              </w:trPr>
              <w:tc>
                <w:tcPr>
                  <w:tcW w:w="250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RET1</w:t>
                  </w:r>
                  <w:r w:rsidRPr="00635ED7">
                    <w:rPr>
                      <w:rFonts w:ascii="Times New Roman" w:eastAsia="Times New Roman" w:hAnsi="Times New Roman" w:cs="Times New Roman"/>
                      <w:sz w:val="24"/>
                      <w:szCs w:val="24"/>
                      <w:lang w:bidi="ar-SA"/>
                    </w:rPr>
                    <w:br/>
                    <w:t>RET2</w:t>
                  </w:r>
                  <w:r w:rsidRPr="00635ED7">
                    <w:rPr>
                      <w:rFonts w:ascii="Times New Roman" w:eastAsia="Times New Roman" w:hAnsi="Times New Roman" w:cs="Times New Roman"/>
                      <w:sz w:val="24"/>
                      <w:szCs w:val="24"/>
                      <w:lang w:bidi="ar-SA"/>
                    </w:rPr>
                    <w:br/>
                    <w:t>RET3</w:t>
                  </w:r>
                  <w:r w:rsidRPr="00635ED7">
                    <w:rPr>
                      <w:rFonts w:ascii="Times New Roman" w:eastAsia="Times New Roman" w:hAnsi="Times New Roman" w:cs="Times New Roman"/>
                      <w:sz w:val="24"/>
                      <w:szCs w:val="24"/>
                      <w:lang w:bidi="ar-SA"/>
                    </w:rPr>
                    <w:br/>
                    <w:t>RET4</w:t>
                  </w:r>
                </w:p>
              </w:tc>
              <w:tc>
                <w:tcPr>
                  <w:tcW w:w="250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107.0%</w:t>
                  </w:r>
                  <w:r w:rsidRPr="00635ED7">
                    <w:rPr>
                      <w:rFonts w:ascii="Times New Roman" w:eastAsia="Times New Roman" w:hAnsi="Times New Roman" w:cs="Times New Roman"/>
                      <w:sz w:val="24"/>
                      <w:szCs w:val="24"/>
                      <w:lang w:bidi="ar-SA"/>
                    </w:rPr>
                    <w:br/>
                    <w:t>99.5%</w:t>
                  </w:r>
                  <w:r w:rsidRPr="00635ED7">
                    <w:rPr>
                      <w:rFonts w:ascii="Times New Roman" w:eastAsia="Times New Roman" w:hAnsi="Times New Roman" w:cs="Times New Roman"/>
                      <w:sz w:val="24"/>
                      <w:szCs w:val="24"/>
                      <w:lang w:bidi="ar-SA"/>
                    </w:rPr>
                    <w:br/>
                    <w:t>98.3%</w:t>
                  </w:r>
                  <w:r w:rsidRPr="00635ED7">
                    <w:rPr>
                      <w:rFonts w:ascii="Times New Roman" w:eastAsia="Times New Roman" w:hAnsi="Times New Roman" w:cs="Times New Roman"/>
                      <w:sz w:val="24"/>
                      <w:szCs w:val="24"/>
                      <w:lang w:bidi="ar-SA"/>
                    </w:rPr>
                    <w:br/>
                    <w:t>89.7%</w:t>
                  </w:r>
                </w:p>
              </w:tc>
            </w:tr>
            <w:tr w:rsidR="00635ED7" w:rsidRPr="00635ED7">
              <w:trPr>
                <w:tblCellSpacing w:w="0" w:type="dxa"/>
                <w:jc w:val="center"/>
              </w:trPr>
              <w:tc>
                <w:tcPr>
                  <w:tcW w:w="5000" w:type="pct"/>
                  <w:gridSpan w:val="2"/>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pict>
                      <v:rect id="_x0000_i1031" style="width:0;height:.75pt" o:hralign="center" o:hrstd="t" o:hr="t" fillcolor="#aca899" stroked="f"/>
                    </w:pict>
                  </w:r>
                </w:p>
              </w:tc>
            </w:tr>
            <w:tr w:rsidR="00635ED7" w:rsidRPr="00635ED7">
              <w:trPr>
                <w:tblCellSpacing w:w="0" w:type="dxa"/>
                <w:jc w:val="center"/>
              </w:trPr>
              <w:tc>
                <w:tcPr>
                  <w:tcW w:w="5000" w:type="pct"/>
                  <w:gridSpan w:val="2"/>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Average recovery is 98.6%</w:t>
                  </w:r>
                </w:p>
              </w:tc>
            </w:tr>
          </w:tbl>
          <w:p w:rsidR="00635ED7" w:rsidRPr="00635ED7" w:rsidRDefault="00635ED7" w:rsidP="00635ED7">
            <w:pPr>
              <w:bidi w:val="0"/>
              <w:spacing w:after="24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br/>
              <w:t>2.6</w:t>
            </w:r>
            <w:proofErr w:type="gramStart"/>
            <w:r w:rsidRPr="00635ED7">
              <w:rPr>
                <w:rFonts w:ascii="Times New Roman" w:eastAsia="Times New Roman" w:hAnsi="Times New Roman" w:cs="Times New Roman"/>
                <w:sz w:val="24"/>
                <w:szCs w:val="24"/>
                <w:lang w:bidi="ar-SA"/>
              </w:rPr>
              <w:t>  Sample</w:t>
            </w:r>
            <w:proofErr w:type="gramEnd"/>
            <w:r w:rsidRPr="00635ED7">
              <w:rPr>
                <w:rFonts w:ascii="Times New Roman" w:eastAsia="Times New Roman" w:hAnsi="Times New Roman" w:cs="Times New Roman"/>
                <w:sz w:val="24"/>
                <w:szCs w:val="24"/>
                <w:lang w:bidi="ar-SA"/>
              </w:rPr>
              <w:t xml:space="preserve"> storage</w:t>
            </w:r>
            <w:r w:rsidRPr="00635ED7">
              <w:rPr>
                <w:rFonts w:ascii="Times New Roman" w:eastAsia="Times New Roman" w:hAnsi="Times New Roman" w:cs="Times New Roman"/>
                <w:sz w:val="24"/>
                <w:szCs w:val="24"/>
                <w:lang w:bidi="ar-SA"/>
              </w:rPr>
              <w:br/>
            </w:r>
            <w:r w:rsidRPr="00635ED7">
              <w:rPr>
                <w:rFonts w:ascii="Times New Roman" w:eastAsia="Times New Roman" w:hAnsi="Times New Roman" w:cs="Times New Roman"/>
                <w:sz w:val="24"/>
                <w:szCs w:val="24"/>
                <w:lang w:bidi="ar-SA"/>
              </w:rPr>
              <w:br/>
              <w:t xml:space="preserve">Eighteen glass fiber filters were each liquid spiked with 38 µL (lx PEL) of a 4.859 mg/mL solution of RDX. One hundred twenty liters of humid air (approximately 70% relative humidity) were drawn though each filter. Half of the filters were stored in a drawer at ambient temperature, and the other half were stored in a refrigerator (2°C). They were stored according to Table 2.6 and extracted and analyzed as in </w:t>
            </w:r>
            <w:hyperlink r:id="rId19" w:anchor="sec34" w:tooltip="Section 3.4" w:history="1">
              <w:r w:rsidRPr="00635ED7">
                <w:rPr>
                  <w:rFonts w:ascii="Times New Roman" w:eastAsia="Times New Roman" w:hAnsi="Times New Roman" w:cs="Times New Roman"/>
                  <w:color w:val="0000FF"/>
                  <w:sz w:val="24"/>
                  <w:szCs w:val="24"/>
                  <w:u w:val="single"/>
                  <w:lang w:bidi="ar-SA"/>
                </w:rPr>
                <w:t>Sections 3.4</w:t>
              </w:r>
            </w:hyperlink>
            <w:r w:rsidRPr="00635ED7">
              <w:rPr>
                <w:rFonts w:ascii="Times New Roman" w:eastAsia="Times New Roman" w:hAnsi="Times New Roman" w:cs="Times New Roman"/>
                <w:sz w:val="24"/>
                <w:szCs w:val="24"/>
                <w:lang w:bidi="ar-SA"/>
              </w:rPr>
              <w:t xml:space="preserve"> and </w:t>
            </w:r>
            <w:hyperlink r:id="rId20" w:anchor="sec35" w:tooltip="Section 3.5" w:history="1">
              <w:r w:rsidRPr="00635ED7">
                <w:rPr>
                  <w:rFonts w:ascii="Times New Roman" w:eastAsia="Times New Roman" w:hAnsi="Times New Roman" w:cs="Times New Roman"/>
                  <w:color w:val="0000FF"/>
                  <w:sz w:val="24"/>
                  <w:szCs w:val="24"/>
                  <w:u w:val="single"/>
                  <w:lang w:bidi="ar-SA"/>
                </w:rPr>
                <w:t>3.5</w:t>
              </w:r>
            </w:hyperlink>
            <w:r w:rsidRPr="00635ED7">
              <w:rPr>
                <w:rFonts w:ascii="Times New Roman" w:eastAsia="Times New Roman" w:hAnsi="Times New Roman" w:cs="Times New Roman"/>
                <w:sz w:val="24"/>
                <w:szCs w:val="24"/>
                <w:lang w:bidi="ar-SA"/>
              </w:rPr>
              <w:t>.</w:t>
            </w:r>
            <w:r w:rsidRPr="00635ED7">
              <w:rPr>
                <w:rFonts w:ascii="Times New Roman" w:eastAsia="Times New Roman" w:hAnsi="Times New Roman" w:cs="Times New Roman"/>
                <w:sz w:val="24"/>
                <w:szCs w:val="24"/>
                <w:lang w:bidi="ar-SA"/>
              </w:rPr>
              <w:br/>
            </w:r>
          </w:p>
          <w:tbl>
            <w:tblPr>
              <w:tblW w:w="6750" w:type="dxa"/>
              <w:jc w:val="center"/>
              <w:tblCellSpacing w:w="0" w:type="dxa"/>
              <w:tblCellMar>
                <w:left w:w="0" w:type="dxa"/>
                <w:right w:w="0" w:type="dxa"/>
              </w:tblCellMar>
              <w:tblLook w:val="04A0"/>
            </w:tblPr>
            <w:tblGrid>
              <w:gridCol w:w="1350"/>
              <w:gridCol w:w="1350"/>
              <w:gridCol w:w="1350"/>
              <w:gridCol w:w="1350"/>
              <w:gridCol w:w="1350"/>
            </w:tblGrid>
            <w:tr w:rsidR="00635ED7" w:rsidRPr="00635ED7">
              <w:trPr>
                <w:tblCellSpacing w:w="0" w:type="dxa"/>
                <w:jc w:val="center"/>
              </w:trPr>
              <w:tc>
                <w:tcPr>
                  <w:tcW w:w="5000" w:type="pct"/>
                  <w:gridSpan w:val="5"/>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Table 2.6</w:t>
                  </w:r>
                  <w:r w:rsidRPr="00635ED7">
                    <w:rPr>
                      <w:rFonts w:ascii="Times New Roman" w:eastAsia="Times New Roman" w:hAnsi="Times New Roman" w:cs="Times New Roman"/>
                      <w:sz w:val="24"/>
                      <w:szCs w:val="24"/>
                      <w:lang w:bidi="ar-SA"/>
                    </w:rPr>
                    <w:br/>
                    <w:t>Storage Study</w:t>
                  </w:r>
                </w:p>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pict>
                      <v:rect id="_x0000_i1032" style="width:0;height:.75pt" o:hralign="center" o:hrstd="t" o:hr="t" fillcolor="#aca899" stroked="f"/>
                    </w:pict>
                  </w:r>
                </w:p>
              </w:tc>
            </w:tr>
            <w:tr w:rsidR="00635ED7" w:rsidRPr="00635ED7">
              <w:trPr>
                <w:tblCellSpacing w:w="0" w:type="dxa"/>
                <w:jc w:val="center"/>
              </w:trPr>
              <w:tc>
                <w:tcPr>
                  <w:tcW w:w="100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Days</w:t>
                  </w:r>
                </w:p>
              </w:tc>
              <w:tc>
                <w:tcPr>
                  <w:tcW w:w="100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Ambient</w:t>
                  </w:r>
                </w:p>
              </w:tc>
              <w:tc>
                <w:tcPr>
                  <w:tcW w:w="100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Averages</w:t>
                  </w:r>
                </w:p>
              </w:tc>
              <w:tc>
                <w:tcPr>
                  <w:tcW w:w="100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Refrigerator</w:t>
                  </w:r>
                </w:p>
              </w:tc>
              <w:tc>
                <w:tcPr>
                  <w:tcW w:w="100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Averages</w:t>
                  </w:r>
                </w:p>
              </w:tc>
            </w:tr>
            <w:tr w:rsidR="00635ED7" w:rsidRPr="00635ED7">
              <w:trPr>
                <w:tblCellSpacing w:w="0" w:type="dxa"/>
                <w:jc w:val="center"/>
              </w:trPr>
              <w:tc>
                <w:tcPr>
                  <w:tcW w:w="5000" w:type="pct"/>
                  <w:gridSpan w:val="5"/>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pict>
                      <v:rect id="_x0000_i1033" style="width:0;height:.75pt" o:hralign="center" o:hrstd="t" o:hr="t" fillcolor="#aca899" stroked="f"/>
                    </w:pict>
                  </w:r>
                </w:p>
              </w:tc>
            </w:tr>
            <w:tr w:rsidR="00635ED7" w:rsidRPr="00635ED7">
              <w:trPr>
                <w:tblCellSpacing w:w="0" w:type="dxa"/>
                <w:jc w:val="center"/>
              </w:trPr>
              <w:tc>
                <w:tcPr>
                  <w:tcW w:w="100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0</w:t>
                  </w:r>
                </w:p>
              </w:tc>
              <w:tc>
                <w:tcPr>
                  <w:tcW w:w="100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99.9%</w:t>
                  </w:r>
                </w:p>
              </w:tc>
              <w:tc>
                <w:tcPr>
                  <w:tcW w:w="100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c>
                <w:tcPr>
                  <w:tcW w:w="100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103.2%</w:t>
                  </w:r>
                </w:p>
              </w:tc>
              <w:tc>
                <w:tcPr>
                  <w:tcW w:w="100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r>
            <w:tr w:rsidR="00635ED7" w:rsidRPr="00635ED7">
              <w:trPr>
                <w:tblCellSpacing w:w="0" w:type="dxa"/>
                <w:jc w:val="center"/>
              </w:trPr>
              <w:tc>
                <w:tcPr>
                  <w:tcW w:w="100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c>
                <w:tcPr>
                  <w:tcW w:w="100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99.7%</w:t>
                  </w:r>
                </w:p>
              </w:tc>
              <w:tc>
                <w:tcPr>
                  <w:tcW w:w="100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c>
                <w:tcPr>
                  <w:tcW w:w="100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108.9%</w:t>
                  </w:r>
                </w:p>
              </w:tc>
              <w:tc>
                <w:tcPr>
                  <w:tcW w:w="100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r>
            <w:tr w:rsidR="00635ED7" w:rsidRPr="00635ED7">
              <w:trPr>
                <w:tblCellSpacing w:w="0" w:type="dxa"/>
                <w:jc w:val="center"/>
              </w:trPr>
              <w:tc>
                <w:tcPr>
                  <w:tcW w:w="100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c>
                <w:tcPr>
                  <w:tcW w:w="100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102.9%</w:t>
                  </w:r>
                </w:p>
              </w:tc>
              <w:tc>
                <w:tcPr>
                  <w:tcW w:w="100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100.8%</w:t>
                  </w:r>
                </w:p>
              </w:tc>
              <w:tc>
                <w:tcPr>
                  <w:tcW w:w="100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108.4%</w:t>
                  </w:r>
                </w:p>
              </w:tc>
              <w:tc>
                <w:tcPr>
                  <w:tcW w:w="100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106.8%</w:t>
                  </w:r>
                </w:p>
              </w:tc>
            </w:tr>
            <w:tr w:rsidR="00635ED7" w:rsidRPr="00635ED7">
              <w:trPr>
                <w:tblCellSpacing w:w="0" w:type="dxa"/>
                <w:jc w:val="center"/>
              </w:trPr>
              <w:tc>
                <w:tcPr>
                  <w:tcW w:w="100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7</w:t>
                  </w:r>
                </w:p>
              </w:tc>
              <w:tc>
                <w:tcPr>
                  <w:tcW w:w="100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97.6%</w:t>
                  </w:r>
                </w:p>
              </w:tc>
              <w:tc>
                <w:tcPr>
                  <w:tcW w:w="100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c>
                <w:tcPr>
                  <w:tcW w:w="100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100.8%</w:t>
                  </w:r>
                </w:p>
              </w:tc>
              <w:tc>
                <w:tcPr>
                  <w:tcW w:w="100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r>
            <w:tr w:rsidR="00635ED7" w:rsidRPr="00635ED7">
              <w:trPr>
                <w:tblCellSpacing w:w="0" w:type="dxa"/>
                <w:jc w:val="center"/>
              </w:trPr>
              <w:tc>
                <w:tcPr>
                  <w:tcW w:w="100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c>
                <w:tcPr>
                  <w:tcW w:w="100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103.3</w:t>
                  </w:r>
                </w:p>
              </w:tc>
              <w:tc>
                <w:tcPr>
                  <w:tcW w:w="100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c>
                <w:tcPr>
                  <w:tcW w:w="100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94.9%</w:t>
                  </w:r>
                </w:p>
              </w:tc>
              <w:tc>
                <w:tcPr>
                  <w:tcW w:w="100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r>
            <w:tr w:rsidR="00635ED7" w:rsidRPr="00635ED7">
              <w:trPr>
                <w:tblCellSpacing w:w="0" w:type="dxa"/>
                <w:jc w:val="center"/>
              </w:trPr>
              <w:tc>
                <w:tcPr>
                  <w:tcW w:w="100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c>
                <w:tcPr>
                  <w:tcW w:w="100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96.1%</w:t>
                  </w:r>
                </w:p>
              </w:tc>
              <w:tc>
                <w:tcPr>
                  <w:tcW w:w="100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99.0%</w:t>
                  </w:r>
                </w:p>
              </w:tc>
              <w:tc>
                <w:tcPr>
                  <w:tcW w:w="100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97.7%</w:t>
                  </w:r>
                </w:p>
              </w:tc>
              <w:tc>
                <w:tcPr>
                  <w:tcW w:w="100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97.8%</w:t>
                  </w:r>
                </w:p>
              </w:tc>
            </w:tr>
            <w:tr w:rsidR="00635ED7" w:rsidRPr="00635ED7">
              <w:trPr>
                <w:tblCellSpacing w:w="0" w:type="dxa"/>
                <w:jc w:val="center"/>
              </w:trPr>
              <w:tc>
                <w:tcPr>
                  <w:tcW w:w="100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15</w:t>
                  </w:r>
                </w:p>
              </w:tc>
              <w:tc>
                <w:tcPr>
                  <w:tcW w:w="100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97.7%</w:t>
                  </w:r>
                </w:p>
              </w:tc>
              <w:tc>
                <w:tcPr>
                  <w:tcW w:w="100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c>
                <w:tcPr>
                  <w:tcW w:w="100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95.5%</w:t>
                  </w:r>
                </w:p>
              </w:tc>
              <w:tc>
                <w:tcPr>
                  <w:tcW w:w="100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r>
            <w:tr w:rsidR="00635ED7" w:rsidRPr="00635ED7">
              <w:trPr>
                <w:tblCellSpacing w:w="0" w:type="dxa"/>
                <w:jc w:val="center"/>
              </w:trPr>
              <w:tc>
                <w:tcPr>
                  <w:tcW w:w="100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lastRenderedPageBreak/>
                    <w:t> </w:t>
                  </w:r>
                </w:p>
              </w:tc>
              <w:tc>
                <w:tcPr>
                  <w:tcW w:w="100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95.7%</w:t>
                  </w:r>
                </w:p>
              </w:tc>
              <w:tc>
                <w:tcPr>
                  <w:tcW w:w="100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c>
                <w:tcPr>
                  <w:tcW w:w="100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98.4%</w:t>
                  </w:r>
                </w:p>
              </w:tc>
              <w:tc>
                <w:tcPr>
                  <w:tcW w:w="100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r>
            <w:tr w:rsidR="00635ED7" w:rsidRPr="00635ED7">
              <w:trPr>
                <w:tblCellSpacing w:w="0" w:type="dxa"/>
                <w:jc w:val="center"/>
              </w:trPr>
              <w:tc>
                <w:tcPr>
                  <w:tcW w:w="100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c>
                <w:tcPr>
                  <w:tcW w:w="100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91.4%</w:t>
                  </w:r>
                </w:p>
              </w:tc>
              <w:tc>
                <w:tcPr>
                  <w:tcW w:w="100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94.9%</w:t>
                  </w:r>
                </w:p>
              </w:tc>
              <w:tc>
                <w:tcPr>
                  <w:tcW w:w="100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98.3%</w:t>
                  </w:r>
                </w:p>
              </w:tc>
              <w:tc>
                <w:tcPr>
                  <w:tcW w:w="100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97.4%</w:t>
                  </w:r>
                </w:p>
              </w:tc>
            </w:tr>
            <w:tr w:rsidR="00635ED7" w:rsidRPr="00635ED7">
              <w:trPr>
                <w:tblCellSpacing w:w="0" w:type="dxa"/>
                <w:jc w:val="center"/>
              </w:trPr>
              <w:tc>
                <w:tcPr>
                  <w:tcW w:w="5000" w:type="pct"/>
                  <w:gridSpan w:val="5"/>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pict>
                      <v:rect id="_x0000_i1034" style="width:0;height:.75pt" o:hralign="center" o:hrstd="t" o:hr="t" fillcolor="#aca899" stroked="f"/>
                    </w:pict>
                  </w:r>
                </w:p>
              </w:tc>
            </w:tr>
            <w:tr w:rsidR="00635ED7" w:rsidRPr="00635ED7">
              <w:trPr>
                <w:tblCellSpacing w:w="0" w:type="dxa"/>
                <w:jc w:val="center"/>
              </w:trPr>
              <w:tc>
                <w:tcPr>
                  <w:tcW w:w="5000" w:type="pct"/>
                  <w:gridSpan w:val="5"/>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Average recovery (ambient) 98.2%</w:t>
                  </w:r>
                </w:p>
              </w:tc>
            </w:tr>
            <w:tr w:rsidR="00635ED7" w:rsidRPr="00635ED7">
              <w:trPr>
                <w:tblCellSpacing w:w="0" w:type="dxa"/>
                <w:jc w:val="center"/>
              </w:trPr>
              <w:tc>
                <w:tcPr>
                  <w:tcW w:w="5000" w:type="pct"/>
                  <w:gridSpan w:val="5"/>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Average recovery (refrigerator)100.7%</w:t>
                  </w:r>
                </w:p>
              </w:tc>
            </w:tr>
          </w:tbl>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br/>
            </w:r>
            <w:r w:rsidRPr="00635ED7">
              <w:rPr>
                <w:rFonts w:ascii="Times New Roman" w:eastAsia="Times New Roman" w:hAnsi="Times New Roman" w:cs="Times New Roman"/>
                <w:sz w:val="24"/>
                <w:szCs w:val="24"/>
                <w:lang w:bidi="ar-SA"/>
              </w:rPr>
              <w:br/>
              <w:t>2.7</w:t>
            </w:r>
            <w:proofErr w:type="gramStart"/>
            <w:r w:rsidRPr="00635ED7">
              <w:rPr>
                <w:rFonts w:ascii="Times New Roman" w:eastAsia="Times New Roman" w:hAnsi="Times New Roman" w:cs="Times New Roman"/>
                <w:sz w:val="24"/>
                <w:szCs w:val="24"/>
                <w:lang w:bidi="ar-SA"/>
              </w:rPr>
              <w:t>  Recommended</w:t>
            </w:r>
            <w:proofErr w:type="gramEnd"/>
            <w:r w:rsidRPr="00635ED7">
              <w:rPr>
                <w:rFonts w:ascii="Times New Roman" w:eastAsia="Times New Roman" w:hAnsi="Times New Roman" w:cs="Times New Roman"/>
                <w:sz w:val="24"/>
                <w:szCs w:val="24"/>
                <w:lang w:bidi="ar-SA"/>
              </w:rPr>
              <w:t xml:space="preserve"> air volume and sampling rate. </w:t>
            </w:r>
          </w:p>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2.7.1</w:t>
            </w:r>
            <w:proofErr w:type="gramStart"/>
            <w:r w:rsidRPr="00635ED7">
              <w:rPr>
                <w:rFonts w:ascii="Times New Roman" w:eastAsia="Times New Roman" w:hAnsi="Times New Roman" w:cs="Times New Roman"/>
                <w:sz w:val="24"/>
                <w:szCs w:val="24"/>
                <w:lang w:bidi="ar-SA"/>
              </w:rPr>
              <w:t>  The</w:t>
            </w:r>
            <w:proofErr w:type="gramEnd"/>
            <w:r w:rsidRPr="00635ED7">
              <w:rPr>
                <w:rFonts w:ascii="Times New Roman" w:eastAsia="Times New Roman" w:hAnsi="Times New Roman" w:cs="Times New Roman"/>
                <w:sz w:val="24"/>
                <w:szCs w:val="24"/>
                <w:lang w:bidi="ar-SA"/>
              </w:rPr>
              <w:t xml:space="preserve"> recommended air volume is 120 L.</w:t>
            </w:r>
            <w:r w:rsidRPr="00635ED7">
              <w:rPr>
                <w:rFonts w:ascii="Times New Roman" w:eastAsia="Times New Roman" w:hAnsi="Times New Roman" w:cs="Times New Roman"/>
                <w:sz w:val="24"/>
                <w:szCs w:val="24"/>
                <w:lang w:bidi="ar-SA"/>
              </w:rPr>
              <w:br/>
            </w:r>
            <w:r w:rsidRPr="00635ED7">
              <w:rPr>
                <w:rFonts w:ascii="Times New Roman" w:eastAsia="Times New Roman" w:hAnsi="Times New Roman" w:cs="Times New Roman"/>
                <w:sz w:val="24"/>
                <w:szCs w:val="24"/>
                <w:lang w:bidi="ar-SA"/>
              </w:rPr>
              <w:br/>
              <w:t>2.7.2</w:t>
            </w:r>
            <w:proofErr w:type="gramStart"/>
            <w:r w:rsidRPr="00635ED7">
              <w:rPr>
                <w:rFonts w:ascii="Times New Roman" w:eastAsia="Times New Roman" w:hAnsi="Times New Roman" w:cs="Times New Roman"/>
                <w:sz w:val="24"/>
                <w:szCs w:val="24"/>
                <w:lang w:bidi="ar-SA"/>
              </w:rPr>
              <w:t>  The</w:t>
            </w:r>
            <w:proofErr w:type="gramEnd"/>
            <w:r w:rsidRPr="00635ED7">
              <w:rPr>
                <w:rFonts w:ascii="Times New Roman" w:eastAsia="Times New Roman" w:hAnsi="Times New Roman" w:cs="Times New Roman"/>
                <w:sz w:val="24"/>
                <w:szCs w:val="24"/>
                <w:lang w:bidi="ar-SA"/>
              </w:rPr>
              <w:t xml:space="preserve"> recommended flow rate is 1.0 L/min.</w:t>
            </w:r>
          </w:p>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2.8</w:t>
            </w:r>
            <w:proofErr w:type="gramStart"/>
            <w:r w:rsidRPr="00635ED7">
              <w:rPr>
                <w:rFonts w:ascii="Times New Roman" w:eastAsia="Times New Roman" w:hAnsi="Times New Roman" w:cs="Times New Roman"/>
                <w:sz w:val="24"/>
                <w:szCs w:val="24"/>
                <w:lang w:bidi="ar-SA"/>
              </w:rPr>
              <w:t>  Interferences</w:t>
            </w:r>
            <w:proofErr w:type="gramEnd"/>
            <w:r w:rsidRPr="00635ED7">
              <w:rPr>
                <w:rFonts w:ascii="Times New Roman" w:eastAsia="Times New Roman" w:hAnsi="Times New Roman" w:cs="Times New Roman"/>
                <w:sz w:val="24"/>
                <w:szCs w:val="24"/>
                <w:lang w:bidi="ar-SA"/>
              </w:rPr>
              <w:t xml:space="preserve"> (sampling)</w:t>
            </w:r>
            <w:r w:rsidRPr="00635ED7">
              <w:rPr>
                <w:rFonts w:ascii="Times New Roman" w:eastAsia="Times New Roman" w:hAnsi="Times New Roman" w:cs="Times New Roman"/>
                <w:sz w:val="24"/>
                <w:szCs w:val="24"/>
                <w:lang w:bidi="ar-SA"/>
              </w:rPr>
              <w:br/>
            </w:r>
            <w:r w:rsidRPr="00635ED7">
              <w:rPr>
                <w:rFonts w:ascii="Times New Roman" w:eastAsia="Times New Roman" w:hAnsi="Times New Roman" w:cs="Times New Roman"/>
                <w:sz w:val="24"/>
                <w:szCs w:val="24"/>
                <w:lang w:bidi="ar-SA"/>
              </w:rPr>
              <w:br/>
              <w:t>It is not known if any compounds will interfere with the collection of RDX. Suspected interferences should be reported to the laboratory with submitted samples. HMX (also an explosive) is a contaminant of and associated with RDX manufacturing and collection.</w:t>
            </w:r>
            <w:r w:rsidRPr="00635ED7">
              <w:rPr>
                <w:rFonts w:ascii="Times New Roman" w:eastAsia="Times New Roman" w:hAnsi="Times New Roman" w:cs="Times New Roman"/>
                <w:sz w:val="24"/>
                <w:szCs w:val="24"/>
                <w:lang w:bidi="ar-SA"/>
              </w:rPr>
              <w:br/>
            </w:r>
            <w:r w:rsidRPr="00635ED7">
              <w:rPr>
                <w:rFonts w:ascii="Times New Roman" w:eastAsia="Times New Roman" w:hAnsi="Times New Roman" w:cs="Times New Roman"/>
                <w:sz w:val="24"/>
                <w:szCs w:val="24"/>
                <w:lang w:bidi="ar-SA"/>
              </w:rPr>
              <w:br/>
              <w:t>2.9  Safe precautions (sampling)</w:t>
            </w:r>
          </w:p>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2.9.1</w:t>
            </w:r>
            <w:proofErr w:type="gramStart"/>
            <w:r w:rsidRPr="00635ED7">
              <w:rPr>
                <w:rFonts w:ascii="Times New Roman" w:eastAsia="Times New Roman" w:hAnsi="Times New Roman" w:cs="Times New Roman"/>
                <w:sz w:val="24"/>
                <w:szCs w:val="24"/>
                <w:lang w:bidi="ar-SA"/>
              </w:rPr>
              <w:t>  Attach</w:t>
            </w:r>
            <w:proofErr w:type="gramEnd"/>
            <w:r w:rsidRPr="00635ED7">
              <w:rPr>
                <w:rFonts w:ascii="Times New Roman" w:eastAsia="Times New Roman" w:hAnsi="Times New Roman" w:cs="Times New Roman"/>
                <w:sz w:val="24"/>
                <w:szCs w:val="24"/>
                <w:lang w:bidi="ar-SA"/>
              </w:rPr>
              <w:t xml:space="preserve"> the sampling equipment in such a manner that it will not interfere with work performance or employee safety.</w:t>
            </w:r>
            <w:r w:rsidRPr="00635ED7">
              <w:rPr>
                <w:rFonts w:ascii="Times New Roman" w:eastAsia="Times New Roman" w:hAnsi="Times New Roman" w:cs="Times New Roman"/>
                <w:sz w:val="24"/>
                <w:szCs w:val="24"/>
                <w:lang w:bidi="ar-SA"/>
              </w:rPr>
              <w:br/>
            </w:r>
            <w:r w:rsidRPr="00635ED7">
              <w:rPr>
                <w:rFonts w:ascii="Times New Roman" w:eastAsia="Times New Roman" w:hAnsi="Times New Roman" w:cs="Times New Roman"/>
                <w:sz w:val="24"/>
                <w:szCs w:val="24"/>
                <w:lang w:bidi="ar-SA"/>
              </w:rPr>
              <w:br/>
              <w:t>2.9.2</w:t>
            </w:r>
            <w:proofErr w:type="gramStart"/>
            <w:r w:rsidRPr="00635ED7">
              <w:rPr>
                <w:rFonts w:ascii="Times New Roman" w:eastAsia="Times New Roman" w:hAnsi="Times New Roman" w:cs="Times New Roman"/>
                <w:sz w:val="24"/>
                <w:szCs w:val="24"/>
                <w:lang w:bidi="ar-SA"/>
              </w:rPr>
              <w:t>  Follow</w:t>
            </w:r>
            <w:proofErr w:type="gramEnd"/>
            <w:r w:rsidRPr="00635ED7">
              <w:rPr>
                <w:rFonts w:ascii="Times New Roman" w:eastAsia="Times New Roman" w:hAnsi="Times New Roman" w:cs="Times New Roman"/>
                <w:sz w:val="24"/>
                <w:szCs w:val="24"/>
                <w:lang w:bidi="ar-SA"/>
              </w:rPr>
              <w:t xml:space="preserve"> all safety practices that apply to the work area</w:t>
            </w:r>
            <w:r w:rsidRPr="00635ED7">
              <w:rPr>
                <w:rFonts w:ascii="Times New Roman" w:eastAsia="Times New Roman" w:hAnsi="Times New Roman" w:cs="Times New Roman"/>
                <w:sz w:val="24"/>
                <w:szCs w:val="24"/>
                <w:lang w:bidi="ar-SA"/>
              </w:rPr>
              <w:br/>
              <w:t>being sampled.</w:t>
            </w:r>
          </w:p>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xml:space="preserve">3.  Analytical Procedure </w:t>
            </w:r>
          </w:p>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3.1  Apparatus</w:t>
            </w:r>
          </w:p>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3.1.1</w:t>
            </w:r>
            <w:proofErr w:type="gramStart"/>
            <w:r w:rsidRPr="00635ED7">
              <w:rPr>
                <w:rFonts w:ascii="Times New Roman" w:eastAsia="Times New Roman" w:hAnsi="Times New Roman" w:cs="Times New Roman"/>
                <w:sz w:val="24"/>
                <w:szCs w:val="24"/>
                <w:lang w:bidi="ar-SA"/>
              </w:rPr>
              <w:t>  An</w:t>
            </w:r>
            <w:proofErr w:type="gramEnd"/>
            <w:r w:rsidRPr="00635ED7">
              <w:rPr>
                <w:rFonts w:ascii="Times New Roman" w:eastAsia="Times New Roman" w:hAnsi="Times New Roman" w:cs="Times New Roman"/>
                <w:sz w:val="24"/>
                <w:szCs w:val="24"/>
                <w:lang w:bidi="ar-SA"/>
              </w:rPr>
              <w:t xml:space="preserve"> HPLC equipped with a UV detector and a manual or automatic injector. A Waters 600 pump, Waters 712 autosampIer and Waters 490E UV detector were used in this evaluation.</w:t>
            </w:r>
            <w:r w:rsidRPr="00635ED7">
              <w:rPr>
                <w:rFonts w:ascii="Times New Roman" w:eastAsia="Times New Roman" w:hAnsi="Times New Roman" w:cs="Times New Roman"/>
                <w:sz w:val="24"/>
                <w:szCs w:val="24"/>
                <w:lang w:bidi="ar-SA"/>
              </w:rPr>
              <w:br/>
            </w:r>
            <w:r w:rsidRPr="00635ED7">
              <w:rPr>
                <w:rFonts w:ascii="Times New Roman" w:eastAsia="Times New Roman" w:hAnsi="Times New Roman" w:cs="Times New Roman"/>
                <w:sz w:val="24"/>
                <w:szCs w:val="24"/>
                <w:lang w:bidi="ar-SA"/>
              </w:rPr>
              <w:br/>
              <w:t>3.1.2</w:t>
            </w:r>
            <w:proofErr w:type="gramStart"/>
            <w:r w:rsidRPr="00635ED7">
              <w:rPr>
                <w:rFonts w:ascii="Times New Roman" w:eastAsia="Times New Roman" w:hAnsi="Times New Roman" w:cs="Times New Roman"/>
                <w:sz w:val="24"/>
                <w:szCs w:val="24"/>
                <w:lang w:bidi="ar-SA"/>
              </w:rPr>
              <w:t>  An</w:t>
            </w:r>
            <w:proofErr w:type="gramEnd"/>
            <w:r w:rsidRPr="00635ED7">
              <w:rPr>
                <w:rFonts w:ascii="Times New Roman" w:eastAsia="Times New Roman" w:hAnsi="Times New Roman" w:cs="Times New Roman"/>
                <w:sz w:val="24"/>
                <w:szCs w:val="24"/>
                <w:lang w:bidi="ar-SA"/>
              </w:rPr>
              <w:t xml:space="preserve"> HPLC column capable of separating RDX from any interferences. A (25 cm x 4.6 mm i.d.) Econosphere CN (5-micron) column was used in this evaluation.</w:t>
            </w:r>
            <w:r w:rsidRPr="00635ED7">
              <w:rPr>
                <w:rFonts w:ascii="Times New Roman" w:eastAsia="Times New Roman" w:hAnsi="Times New Roman" w:cs="Times New Roman"/>
                <w:sz w:val="24"/>
                <w:szCs w:val="24"/>
                <w:lang w:bidi="ar-SA"/>
              </w:rPr>
              <w:br/>
            </w:r>
            <w:r w:rsidRPr="00635ED7">
              <w:rPr>
                <w:rFonts w:ascii="Times New Roman" w:eastAsia="Times New Roman" w:hAnsi="Times New Roman" w:cs="Times New Roman"/>
                <w:sz w:val="24"/>
                <w:szCs w:val="24"/>
                <w:lang w:bidi="ar-SA"/>
              </w:rPr>
              <w:br/>
              <w:t>3.1.3</w:t>
            </w:r>
            <w:proofErr w:type="gramStart"/>
            <w:r w:rsidRPr="00635ED7">
              <w:rPr>
                <w:rFonts w:ascii="Times New Roman" w:eastAsia="Times New Roman" w:hAnsi="Times New Roman" w:cs="Times New Roman"/>
                <w:sz w:val="24"/>
                <w:szCs w:val="24"/>
                <w:lang w:bidi="ar-SA"/>
              </w:rPr>
              <w:t>  An</w:t>
            </w:r>
            <w:proofErr w:type="gramEnd"/>
            <w:r w:rsidRPr="00635ED7">
              <w:rPr>
                <w:rFonts w:ascii="Times New Roman" w:eastAsia="Times New Roman" w:hAnsi="Times New Roman" w:cs="Times New Roman"/>
                <w:sz w:val="24"/>
                <w:szCs w:val="24"/>
                <w:lang w:bidi="ar-SA"/>
              </w:rPr>
              <w:t xml:space="preserve"> electronic integrator or other suitable means of measuring detector response. A Hewlett-Packard 3357 data system was used in this evaluation.</w:t>
            </w:r>
            <w:r w:rsidRPr="00635ED7">
              <w:rPr>
                <w:rFonts w:ascii="Times New Roman" w:eastAsia="Times New Roman" w:hAnsi="Times New Roman" w:cs="Times New Roman"/>
                <w:sz w:val="24"/>
                <w:szCs w:val="24"/>
                <w:lang w:bidi="ar-SA"/>
              </w:rPr>
              <w:br/>
            </w:r>
            <w:r w:rsidRPr="00635ED7">
              <w:rPr>
                <w:rFonts w:ascii="Times New Roman" w:eastAsia="Times New Roman" w:hAnsi="Times New Roman" w:cs="Times New Roman"/>
                <w:sz w:val="24"/>
                <w:szCs w:val="24"/>
                <w:lang w:bidi="ar-SA"/>
              </w:rPr>
              <w:lastRenderedPageBreak/>
              <w:br/>
              <w:t>3.1.4</w:t>
            </w:r>
            <w:proofErr w:type="gramStart"/>
            <w:r w:rsidRPr="00635ED7">
              <w:rPr>
                <w:rFonts w:ascii="Times New Roman" w:eastAsia="Times New Roman" w:hAnsi="Times New Roman" w:cs="Times New Roman"/>
                <w:sz w:val="24"/>
                <w:szCs w:val="24"/>
                <w:lang w:bidi="ar-SA"/>
              </w:rPr>
              <w:t>  Vials</w:t>
            </w:r>
            <w:proofErr w:type="gramEnd"/>
            <w:r w:rsidRPr="00635ED7">
              <w:rPr>
                <w:rFonts w:ascii="Times New Roman" w:eastAsia="Times New Roman" w:hAnsi="Times New Roman" w:cs="Times New Roman"/>
                <w:sz w:val="24"/>
                <w:szCs w:val="24"/>
                <w:lang w:bidi="ar-SA"/>
              </w:rPr>
              <w:t>, 4-mL glass including septa lined with polytetrafluoroethylene (PTFE).</w:t>
            </w:r>
            <w:r w:rsidRPr="00635ED7">
              <w:rPr>
                <w:rFonts w:ascii="Times New Roman" w:eastAsia="Times New Roman" w:hAnsi="Times New Roman" w:cs="Times New Roman"/>
                <w:sz w:val="24"/>
                <w:szCs w:val="24"/>
                <w:lang w:bidi="ar-SA"/>
              </w:rPr>
              <w:br/>
            </w:r>
            <w:r w:rsidRPr="00635ED7">
              <w:rPr>
                <w:rFonts w:ascii="Times New Roman" w:eastAsia="Times New Roman" w:hAnsi="Times New Roman" w:cs="Times New Roman"/>
                <w:sz w:val="24"/>
                <w:szCs w:val="24"/>
                <w:lang w:bidi="ar-SA"/>
              </w:rPr>
              <w:br/>
              <w:t>3.1.5</w:t>
            </w:r>
            <w:proofErr w:type="gramStart"/>
            <w:r w:rsidRPr="00635ED7">
              <w:rPr>
                <w:rFonts w:ascii="Times New Roman" w:eastAsia="Times New Roman" w:hAnsi="Times New Roman" w:cs="Times New Roman"/>
                <w:sz w:val="24"/>
                <w:szCs w:val="24"/>
                <w:lang w:bidi="ar-SA"/>
              </w:rPr>
              <w:t>  Volumetric</w:t>
            </w:r>
            <w:proofErr w:type="gramEnd"/>
            <w:r w:rsidRPr="00635ED7">
              <w:rPr>
                <w:rFonts w:ascii="Times New Roman" w:eastAsia="Times New Roman" w:hAnsi="Times New Roman" w:cs="Times New Roman"/>
                <w:sz w:val="24"/>
                <w:szCs w:val="24"/>
                <w:lang w:bidi="ar-SA"/>
              </w:rPr>
              <w:t xml:space="preserve"> flasks, pipets, and syringes.</w:t>
            </w:r>
          </w:p>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xml:space="preserve">3.2  Reagents </w:t>
            </w:r>
          </w:p>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3.2.1</w:t>
            </w:r>
            <w:proofErr w:type="gramStart"/>
            <w:r w:rsidRPr="00635ED7">
              <w:rPr>
                <w:rFonts w:ascii="Times New Roman" w:eastAsia="Times New Roman" w:hAnsi="Times New Roman" w:cs="Times New Roman"/>
                <w:sz w:val="24"/>
                <w:szCs w:val="24"/>
                <w:lang w:bidi="ar-SA"/>
              </w:rPr>
              <w:t>  Acetonitrile</w:t>
            </w:r>
            <w:proofErr w:type="gramEnd"/>
            <w:r w:rsidRPr="00635ED7">
              <w:rPr>
                <w:rFonts w:ascii="Times New Roman" w:eastAsia="Times New Roman" w:hAnsi="Times New Roman" w:cs="Times New Roman"/>
                <w:sz w:val="24"/>
                <w:szCs w:val="24"/>
                <w:lang w:bidi="ar-SA"/>
              </w:rPr>
              <w:t>, Tetrahydrofuran, HPLC grade.</w:t>
            </w:r>
            <w:r w:rsidRPr="00635ED7">
              <w:rPr>
                <w:rFonts w:ascii="Times New Roman" w:eastAsia="Times New Roman" w:hAnsi="Times New Roman" w:cs="Times New Roman"/>
                <w:sz w:val="24"/>
                <w:szCs w:val="24"/>
                <w:lang w:bidi="ar-SA"/>
              </w:rPr>
              <w:br/>
            </w:r>
            <w:r w:rsidRPr="00635ED7">
              <w:rPr>
                <w:rFonts w:ascii="Times New Roman" w:eastAsia="Times New Roman" w:hAnsi="Times New Roman" w:cs="Times New Roman"/>
                <w:sz w:val="24"/>
                <w:szCs w:val="24"/>
                <w:lang w:bidi="ar-SA"/>
              </w:rPr>
              <w:br/>
              <w:t>3.2.2</w:t>
            </w:r>
            <w:proofErr w:type="gramStart"/>
            <w:r w:rsidRPr="00635ED7">
              <w:rPr>
                <w:rFonts w:ascii="Times New Roman" w:eastAsia="Times New Roman" w:hAnsi="Times New Roman" w:cs="Times New Roman"/>
                <w:sz w:val="24"/>
                <w:szCs w:val="24"/>
                <w:lang w:bidi="ar-SA"/>
              </w:rPr>
              <w:t>  Water</w:t>
            </w:r>
            <w:proofErr w:type="gramEnd"/>
            <w:r w:rsidRPr="00635ED7">
              <w:rPr>
                <w:rFonts w:ascii="Times New Roman" w:eastAsia="Times New Roman" w:hAnsi="Times New Roman" w:cs="Times New Roman"/>
                <w:sz w:val="24"/>
                <w:szCs w:val="24"/>
                <w:lang w:bidi="ar-SA"/>
              </w:rPr>
              <w:t>, wplc grade. A Millipore Milli-Q system was used to prepare the water in this evaluation.</w:t>
            </w:r>
            <w:r w:rsidRPr="00635ED7">
              <w:rPr>
                <w:rFonts w:ascii="Times New Roman" w:eastAsia="Times New Roman" w:hAnsi="Times New Roman" w:cs="Times New Roman"/>
                <w:sz w:val="24"/>
                <w:szCs w:val="24"/>
                <w:lang w:bidi="ar-SA"/>
              </w:rPr>
              <w:br/>
            </w:r>
            <w:r w:rsidRPr="00635ED7">
              <w:rPr>
                <w:rFonts w:ascii="Times New Roman" w:eastAsia="Times New Roman" w:hAnsi="Times New Roman" w:cs="Times New Roman"/>
                <w:sz w:val="24"/>
                <w:szCs w:val="24"/>
                <w:lang w:bidi="ar-SA"/>
              </w:rPr>
              <w:br/>
              <w:t>3.2.3</w:t>
            </w:r>
            <w:proofErr w:type="gramStart"/>
            <w:r w:rsidRPr="00635ED7">
              <w:rPr>
                <w:rFonts w:ascii="Times New Roman" w:eastAsia="Times New Roman" w:hAnsi="Times New Roman" w:cs="Times New Roman"/>
                <w:sz w:val="24"/>
                <w:szCs w:val="24"/>
                <w:lang w:bidi="ar-SA"/>
              </w:rPr>
              <w:t>  RDX</w:t>
            </w:r>
            <w:proofErr w:type="gramEnd"/>
            <w:r w:rsidRPr="00635ED7">
              <w:rPr>
                <w:rFonts w:ascii="Times New Roman" w:eastAsia="Times New Roman" w:hAnsi="Times New Roman" w:cs="Times New Roman"/>
                <w:sz w:val="24"/>
                <w:szCs w:val="24"/>
                <w:lang w:bidi="ar-SA"/>
              </w:rPr>
              <w:t>. A 91% pure standard with 9% MIL-C4408 desensitizer was used in this evaluation.</w:t>
            </w:r>
          </w:p>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3.3</w:t>
            </w:r>
            <w:proofErr w:type="gramStart"/>
            <w:r w:rsidRPr="00635ED7">
              <w:rPr>
                <w:rFonts w:ascii="Times New Roman" w:eastAsia="Times New Roman" w:hAnsi="Times New Roman" w:cs="Times New Roman"/>
                <w:sz w:val="24"/>
                <w:szCs w:val="24"/>
                <w:lang w:bidi="ar-SA"/>
              </w:rPr>
              <w:t>  Standard</w:t>
            </w:r>
            <w:proofErr w:type="gramEnd"/>
            <w:r w:rsidRPr="00635ED7">
              <w:rPr>
                <w:rFonts w:ascii="Times New Roman" w:eastAsia="Times New Roman" w:hAnsi="Times New Roman" w:cs="Times New Roman"/>
                <w:sz w:val="24"/>
                <w:szCs w:val="24"/>
                <w:lang w:bidi="ar-SA"/>
              </w:rPr>
              <w:t xml:space="preserve"> preparation</w:t>
            </w:r>
            <w:r w:rsidRPr="00635ED7">
              <w:rPr>
                <w:rFonts w:ascii="Times New Roman" w:eastAsia="Times New Roman" w:hAnsi="Times New Roman" w:cs="Times New Roman"/>
                <w:sz w:val="24"/>
                <w:szCs w:val="24"/>
                <w:lang w:bidi="ar-SA"/>
              </w:rPr>
              <w:br/>
            </w:r>
            <w:r w:rsidRPr="00635ED7">
              <w:rPr>
                <w:rFonts w:ascii="Times New Roman" w:eastAsia="Times New Roman" w:hAnsi="Times New Roman" w:cs="Times New Roman"/>
                <w:sz w:val="24"/>
                <w:szCs w:val="24"/>
                <w:lang w:bidi="ar-SA"/>
              </w:rPr>
              <w:br/>
              <w:t>Prepare stock standard solutions by adding tetrahydrofuran to preweighed amounts of RDX. Prepare working range standards by diluting stock solutions with acetonitrile. Store stock and dilute standards in a freezer.</w:t>
            </w:r>
            <w:r w:rsidRPr="00635ED7">
              <w:rPr>
                <w:rFonts w:ascii="Times New Roman" w:eastAsia="Times New Roman" w:hAnsi="Times New Roman" w:cs="Times New Roman"/>
                <w:sz w:val="24"/>
                <w:szCs w:val="24"/>
                <w:lang w:bidi="ar-SA"/>
              </w:rPr>
              <w:br/>
            </w:r>
            <w:r w:rsidRPr="00635ED7">
              <w:rPr>
                <w:rFonts w:ascii="Times New Roman" w:eastAsia="Times New Roman" w:hAnsi="Times New Roman" w:cs="Times New Roman"/>
                <w:sz w:val="24"/>
                <w:szCs w:val="24"/>
                <w:lang w:bidi="ar-SA"/>
              </w:rPr>
              <w:br/>
            </w:r>
            <w:bookmarkStart w:id="0" w:name="sec34"/>
            <w:bookmarkEnd w:id="0"/>
            <w:r w:rsidRPr="00635ED7">
              <w:rPr>
                <w:rFonts w:ascii="Times New Roman" w:eastAsia="Times New Roman" w:hAnsi="Times New Roman" w:cs="Times New Roman"/>
                <w:sz w:val="24"/>
                <w:szCs w:val="24"/>
                <w:lang w:bidi="ar-SA"/>
              </w:rPr>
              <w:t>3.4  Sample preparation</w:t>
            </w:r>
          </w:p>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3.4.1</w:t>
            </w:r>
            <w:proofErr w:type="gramStart"/>
            <w:r w:rsidRPr="00635ED7">
              <w:rPr>
                <w:rFonts w:ascii="Times New Roman" w:eastAsia="Times New Roman" w:hAnsi="Times New Roman" w:cs="Times New Roman"/>
                <w:sz w:val="24"/>
                <w:szCs w:val="24"/>
                <w:lang w:bidi="ar-SA"/>
              </w:rPr>
              <w:t>  Transfer</w:t>
            </w:r>
            <w:proofErr w:type="gramEnd"/>
            <w:r w:rsidRPr="00635ED7">
              <w:rPr>
                <w:rFonts w:ascii="Times New Roman" w:eastAsia="Times New Roman" w:hAnsi="Times New Roman" w:cs="Times New Roman"/>
                <w:sz w:val="24"/>
                <w:szCs w:val="24"/>
                <w:lang w:bidi="ar-SA"/>
              </w:rPr>
              <w:t xml:space="preserve"> glass fiber filter from the cassette to a 4-mL vial.</w:t>
            </w:r>
            <w:r w:rsidRPr="00635ED7">
              <w:rPr>
                <w:rFonts w:ascii="Times New Roman" w:eastAsia="Times New Roman" w:hAnsi="Times New Roman" w:cs="Times New Roman"/>
                <w:sz w:val="24"/>
                <w:szCs w:val="24"/>
                <w:lang w:bidi="ar-SA"/>
              </w:rPr>
              <w:br/>
            </w:r>
            <w:r w:rsidRPr="00635ED7">
              <w:rPr>
                <w:rFonts w:ascii="Times New Roman" w:eastAsia="Times New Roman" w:hAnsi="Times New Roman" w:cs="Times New Roman"/>
                <w:sz w:val="24"/>
                <w:szCs w:val="24"/>
                <w:lang w:bidi="ar-SA"/>
              </w:rPr>
              <w:br/>
              <w:t>3.4.2</w:t>
            </w:r>
            <w:proofErr w:type="gramStart"/>
            <w:r w:rsidRPr="00635ED7">
              <w:rPr>
                <w:rFonts w:ascii="Times New Roman" w:eastAsia="Times New Roman" w:hAnsi="Times New Roman" w:cs="Times New Roman"/>
                <w:sz w:val="24"/>
                <w:szCs w:val="24"/>
                <w:lang w:bidi="ar-SA"/>
              </w:rPr>
              <w:t>  Add</w:t>
            </w:r>
            <w:proofErr w:type="gramEnd"/>
            <w:r w:rsidRPr="00635ED7">
              <w:rPr>
                <w:rFonts w:ascii="Times New Roman" w:eastAsia="Times New Roman" w:hAnsi="Times New Roman" w:cs="Times New Roman"/>
                <w:sz w:val="24"/>
                <w:szCs w:val="24"/>
                <w:lang w:bidi="ar-SA"/>
              </w:rPr>
              <w:t xml:space="preserve"> 3.0 mL of acetonitrile to each vial.</w:t>
            </w:r>
            <w:r w:rsidRPr="00635ED7">
              <w:rPr>
                <w:rFonts w:ascii="Times New Roman" w:eastAsia="Times New Roman" w:hAnsi="Times New Roman" w:cs="Times New Roman"/>
                <w:sz w:val="24"/>
                <w:szCs w:val="24"/>
                <w:lang w:bidi="ar-SA"/>
              </w:rPr>
              <w:br/>
            </w:r>
            <w:r w:rsidRPr="00635ED7">
              <w:rPr>
                <w:rFonts w:ascii="Times New Roman" w:eastAsia="Times New Roman" w:hAnsi="Times New Roman" w:cs="Times New Roman"/>
                <w:sz w:val="24"/>
                <w:szCs w:val="24"/>
                <w:lang w:bidi="ar-SA"/>
              </w:rPr>
              <w:br/>
              <w:t>3.4.3</w:t>
            </w:r>
            <w:proofErr w:type="gramStart"/>
            <w:r w:rsidRPr="00635ED7">
              <w:rPr>
                <w:rFonts w:ascii="Times New Roman" w:eastAsia="Times New Roman" w:hAnsi="Times New Roman" w:cs="Times New Roman"/>
                <w:sz w:val="24"/>
                <w:szCs w:val="24"/>
                <w:lang w:bidi="ar-SA"/>
              </w:rPr>
              <w:t>  Seal</w:t>
            </w:r>
            <w:proofErr w:type="gramEnd"/>
            <w:r w:rsidRPr="00635ED7">
              <w:rPr>
                <w:rFonts w:ascii="Times New Roman" w:eastAsia="Times New Roman" w:hAnsi="Times New Roman" w:cs="Times New Roman"/>
                <w:sz w:val="24"/>
                <w:szCs w:val="24"/>
                <w:lang w:bidi="ar-SA"/>
              </w:rPr>
              <w:t xml:space="preserve"> the vials with PTFE-lined septa and shake them for half an hour on a mechanical shaker. </w:t>
            </w:r>
          </w:p>
          <w:p w:rsidR="00635ED7" w:rsidRPr="00635ED7" w:rsidRDefault="00635ED7" w:rsidP="00635ED7">
            <w:pPr>
              <w:bidi w:val="0"/>
              <w:ind w:right="0"/>
              <w:jc w:val="left"/>
              <w:rPr>
                <w:rFonts w:ascii="Times New Roman" w:eastAsia="Times New Roman" w:hAnsi="Times New Roman" w:cs="Times New Roman"/>
                <w:sz w:val="24"/>
                <w:szCs w:val="24"/>
                <w:lang w:bidi="ar-SA"/>
              </w:rPr>
            </w:pPr>
            <w:bookmarkStart w:id="1" w:name="sec35"/>
            <w:bookmarkEnd w:id="1"/>
            <w:r w:rsidRPr="00635ED7">
              <w:rPr>
                <w:rFonts w:ascii="Times New Roman" w:eastAsia="Times New Roman" w:hAnsi="Times New Roman" w:cs="Times New Roman"/>
                <w:sz w:val="24"/>
                <w:szCs w:val="24"/>
                <w:lang w:bidi="ar-SA"/>
              </w:rPr>
              <w:t>3.5  Analysis</w:t>
            </w:r>
          </w:p>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3.5.1  Liquid chromatographic conditions</w:t>
            </w:r>
            <w:r w:rsidRPr="00635ED7">
              <w:rPr>
                <w:rFonts w:ascii="Times New Roman" w:eastAsia="Times New Roman" w:hAnsi="Times New Roman" w:cs="Times New Roman"/>
                <w:sz w:val="24"/>
                <w:szCs w:val="24"/>
                <w:lang w:bidi="ar-SA"/>
              </w:rPr>
              <w:br/>
              <w:t> </w:t>
            </w:r>
          </w:p>
          <w:tbl>
            <w:tblPr>
              <w:tblW w:w="8445" w:type="dxa"/>
              <w:tblCellSpacing w:w="0" w:type="dxa"/>
              <w:tblCellMar>
                <w:left w:w="0" w:type="dxa"/>
                <w:right w:w="0" w:type="dxa"/>
              </w:tblCellMar>
              <w:tblLook w:val="04A0"/>
            </w:tblPr>
            <w:tblGrid>
              <w:gridCol w:w="2488"/>
              <w:gridCol w:w="5957"/>
            </w:tblGrid>
            <w:tr w:rsidR="00635ED7" w:rsidRPr="00635ED7">
              <w:trPr>
                <w:tblCellSpacing w:w="0" w:type="dxa"/>
              </w:trPr>
              <w:tc>
                <w:tcPr>
                  <w:tcW w:w="247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Column:</w:t>
                  </w:r>
                  <w:r w:rsidRPr="00635ED7">
                    <w:rPr>
                      <w:rFonts w:ascii="Times New Roman" w:eastAsia="Times New Roman" w:hAnsi="Times New Roman" w:cs="Times New Roman"/>
                      <w:sz w:val="24"/>
                      <w:szCs w:val="24"/>
                      <w:lang w:bidi="ar-SA"/>
                    </w:rPr>
                    <w:br/>
                    <w:t> </w:t>
                  </w:r>
                </w:p>
              </w:tc>
              <w:tc>
                <w:tcPr>
                  <w:tcW w:w="592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25 cm x 4.6 mm i.d. stainless steel</w:t>
                  </w:r>
                  <w:r w:rsidRPr="00635ED7">
                    <w:rPr>
                      <w:rFonts w:ascii="Times New Roman" w:eastAsia="Times New Roman" w:hAnsi="Times New Roman" w:cs="Times New Roman"/>
                      <w:sz w:val="24"/>
                      <w:szCs w:val="24"/>
                      <w:lang w:bidi="ar-SA"/>
                    </w:rPr>
                    <w:br/>
                    <w:t>column packed with 5 micron Econosphere CN</w:t>
                  </w:r>
                </w:p>
              </w:tc>
            </w:tr>
            <w:tr w:rsidR="00635ED7" w:rsidRPr="00635ED7">
              <w:trPr>
                <w:tblCellSpacing w:w="0" w:type="dxa"/>
              </w:trPr>
              <w:tc>
                <w:tcPr>
                  <w:tcW w:w="247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c>
                <w:tcPr>
                  <w:tcW w:w="592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r>
            <w:tr w:rsidR="00635ED7" w:rsidRPr="00635ED7">
              <w:trPr>
                <w:tblCellSpacing w:w="0" w:type="dxa"/>
              </w:trPr>
              <w:tc>
                <w:tcPr>
                  <w:tcW w:w="247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Mobile Phase:</w:t>
                  </w:r>
                </w:p>
              </w:tc>
              <w:tc>
                <w:tcPr>
                  <w:tcW w:w="592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42% acetonitrile / 58% water</w:t>
                  </w:r>
                </w:p>
              </w:tc>
            </w:tr>
            <w:tr w:rsidR="00635ED7" w:rsidRPr="00635ED7">
              <w:trPr>
                <w:tblCellSpacing w:w="0" w:type="dxa"/>
              </w:trPr>
              <w:tc>
                <w:tcPr>
                  <w:tcW w:w="247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c>
                <w:tcPr>
                  <w:tcW w:w="592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r>
            <w:tr w:rsidR="00635ED7" w:rsidRPr="00635ED7">
              <w:trPr>
                <w:tblCellSpacing w:w="0" w:type="dxa"/>
              </w:trPr>
              <w:tc>
                <w:tcPr>
                  <w:tcW w:w="247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Flow rate:</w:t>
                  </w:r>
                </w:p>
              </w:tc>
              <w:tc>
                <w:tcPr>
                  <w:tcW w:w="592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1 mL/min</w:t>
                  </w:r>
                </w:p>
              </w:tc>
            </w:tr>
            <w:tr w:rsidR="00635ED7" w:rsidRPr="00635ED7">
              <w:trPr>
                <w:tblCellSpacing w:w="0" w:type="dxa"/>
              </w:trPr>
              <w:tc>
                <w:tcPr>
                  <w:tcW w:w="247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c>
                <w:tcPr>
                  <w:tcW w:w="592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r>
            <w:tr w:rsidR="00635ED7" w:rsidRPr="00635ED7">
              <w:trPr>
                <w:tblCellSpacing w:w="0" w:type="dxa"/>
              </w:trPr>
              <w:tc>
                <w:tcPr>
                  <w:tcW w:w="247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UV detector:</w:t>
                  </w:r>
                </w:p>
              </w:tc>
              <w:tc>
                <w:tcPr>
                  <w:tcW w:w="592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230 nm</w:t>
                  </w:r>
                </w:p>
              </w:tc>
            </w:tr>
            <w:tr w:rsidR="00635ED7" w:rsidRPr="00635ED7">
              <w:trPr>
                <w:tblCellSpacing w:w="0" w:type="dxa"/>
              </w:trPr>
              <w:tc>
                <w:tcPr>
                  <w:tcW w:w="247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lastRenderedPageBreak/>
                    <w:t> </w:t>
                  </w:r>
                </w:p>
              </w:tc>
              <w:tc>
                <w:tcPr>
                  <w:tcW w:w="592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r>
            <w:tr w:rsidR="00635ED7" w:rsidRPr="00635ED7">
              <w:trPr>
                <w:tblCellSpacing w:w="0" w:type="dxa"/>
              </w:trPr>
              <w:tc>
                <w:tcPr>
                  <w:tcW w:w="247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Retention time:</w:t>
                  </w:r>
                </w:p>
              </w:tc>
              <w:tc>
                <w:tcPr>
                  <w:tcW w:w="592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3.96 min</w:t>
                  </w:r>
                </w:p>
              </w:tc>
            </w:tr>
            <w:tr w:rsidR="00635ED7" w:rsidRPr="00635ED7">
              <w:trPr>
                <w:tblCellSpacing w:w="0" w:type="dxa"/>
              </w:trPr>
              <w:tc>
                <w:tcPr>
                  <w:tcW w:w="247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c>
                <w:tcPr>
                  <w:tcW w:w="592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r>
            <w:tr w:rsidR="00635ED7" w:rsidRPr="00635ED7">
              <w:trPr>
                <w:tblCellSpacing w:w="0" w:type="dxa"/>
              </w:trPr>
              <w:tc>
                <w:tcPr>
                  <w:tcW w:w="247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Injection volume:</w:t>
                  </w:r>
                </w:p>
              </w:tc>
              <w:tc>
                <w:tcPr>
                  <w:tcW w:w="5925" w:type="dxa"/>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10 µL</w:t>
                  </w:r>
                </w:p>
              </w:tc>
            </w:tr>
          </w:tbl>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br/>
            </w:r>
            <w:r w:rsidRPr="00635ED7">
              <w:rPr>
                <w:rFonts w:ascii="Times New Roman" w:eastAsia="Times New Roman" w:hAnsi="Times New Roman" w:cs="Times New Roman"/>
                <w:sz w:val="24"/>
                <w:szCs w:val="24"/>
                <w:lang w:bidi="ar-SA"/>
              </w:rPr>
              <w:br/>
              <w:t xml:space="preserve">3.5.2 Chromatogram (See </w:t>
            </w:r>
            <w:hyperlink r:id="rId21" w:anchor="figure2" w:tooltip="Figure 2" w:history="1">
              <w:r w:rsidRPr="00635ED7">
                <w:rPr>
                  <w:rFonts w:ascii="Times New Roman" w:eastAsia="Times New Roman" w:hAnsi="Times New Roman" w:cs="Times New Roman"/>
                  <w:color w:val="0000FF"/>
                  <w:sz w:val="24"/>
                  <w:szCs w:val="24"/>
                  <w:u w:val="single"/>
                  <w:lang w:bidi="ar-SA"/>
                </w:rPr>
                <w:t>Figure 2</w:t>
              </w:r>
            </w:hyperlink>
            <w:r w:rsidRPr="00635ED7">
              <w:rPr>
                <w:rFonts w:ascii="Times New Roman" w:eastAsia="Times New Roman" w:hAnsi="Times New Roman" w:cs="Times New Roman"/>
                <w:sz w:val="24"/>
                <w:szCs w:val="24"/>
                <w:lang w:bidi="ar-SA"/>
              </w:rPr>
              <w:t xml:space="preserve">) </w:t>
            </w:r>
          </w:p>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xml:space="preserve">3.6 Interferences (analytical) </w:t>
            </w:r>
          </w:p>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3.6.1 Any compound having a retention time similar to that of the analyte is a potential interference. Generally, chromatographic conditions can be altered to separate interferences from the analyte. HMX is a possible interference with RDX and must be separated from it.</w:t>
            </w:r>
            <w:r w:rsidRPr="00635ED7">
              <w:rPr>
                <w:rFonts w:ascii="Times New Roman" w:eastAsia="Times New Roman" w:hAnsi="Times New Roman" w:cs="Times New Roman"/>
                <w:sz w:val="24"/>
                <w:szCs w:val="24"/>
                <w:lang w:bidi="ar-SA"/>
              </w:rPr>
              <w:br/>
            </w:r>
            <w:r w:rsidRPr="00635ED7">
              <w:rPr>
                <w:rFonts w:ascii="Times New Roman" w:eastAsia="Times New Roman" w:hAnsi="Times New Roman" w:cs="Times New Roman"/>
                <w:sz w:val="24"/>
                <w:szCs w:val="24"/>
                <w:lang w:bidi="ar-SA"/>
              </w:rPr>
              <w:br/>
              <w:t xml:space="preserve">3.6.2 Retention time on a single column is not proof of chemical identity. Analysis by an alternate HPLC column, detection at another wavelength (for comparison of absorbance response ratios) and confirmation by mass spectrometry are additional means of identification. </w:t>
            </w:r>
          </w:p>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xml:space="preserve">3.7  Calculations </w:t>
            </w:r>
          </w:p>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3.7.1</w:t>
            </w:r>
            <w:proofErr w:type="gramStart"/>
            <w:r w:rsidRPr="00635ED7">
              <w:rPr>
                <w:rFonts w:ascii="Times New Roman" w:eastAsia="Times New Roman" w:hAnsi="Times New Roman" w:cs="Times New Roman"/>
                <w:sz w:val="24"/>
                <w:szCs w:val="24"/>
                <w:lang w:bidi="ar-SA"/>
              </w:rPr>
              <w:t>  Construct</w:t>
            </w:r>
            <w:proofErr w:type="gramEnd"/>
            <w:r w:rsidRPr="00635ED7">
              <w:rPr>
                <w:rFonts w:ascii="Times New Roman" w:eastAsia="Times New Roman" w:hAnsi="Times New Roman" w:cs="Times New Roman"/>
                <w:sz w:val="24"/>
                <w:szCs w:val="24"/>
                <w:lang w:bidi="ar-SA"/>
              </w:rPr>
              <w:t xml:space="preserve"> a calibration curve by plotting detector response versus standard concentration.</w:t>
            </w:r>
            <w:r w:rsidRPr="00635ED7">
              <w:rPr>
                <w:rFonts w:ascii="Times New Roman" w:eastAsia="Times New Roman" w:hAnsi="Times New Roman" w:cs="Times New Roman"/>
                <w:sz w:val="24"/>
                <w:szCs w:val="24"/>
                <w:lang w:bidi="ar-SA"/>
              </w:rPr>
              <w:br/>
            </w:r>
            <w:r w:rsidRPr="00635ED7">
              <w:rPr>
                <w:rFonts w:ascii="Times New Roman" w:eastAsia="Times New Roman" w:hAnsi="Times New Roman" w:cs="Times New Roman"/>
                <w:sz w:val="24"/>
                <w:szCs w:val="24"/>
                <w:lang w:bidi="ar-SA"/>
              </w:rPr>
              <w:br/>
              <w:t>3.7.2</w:t>
            </w:r>
            <w:proofErr w:type="gramStart"/>
            <w:r w:rsidRPr="00635ED7">
              <w:rPr>
                <w:rFonts w:ascii="Times New Roman" w:eastAsia="Times New Roman" w:hAnsi="Times New Roman" w:cs="Times New Roman"/>
                <w:sz w:val="24"/>
                <w:szCs w:val="24"/>
                <w:lang w:bidi="ar-SA"/>
              </w:rPr>
              <w:t>  Determine</w:t>
            </w:r>
            <w:proofErr w:type="gramEnd"/>
            <w:r w:rsidRPr="00635ED7">
              <w:rPr>
                <w:rFonts w:ascii="Times New Roman" w:eastAsia="Times New Roman" w:hAnsi="Times New Roman" w:cs="Times New Roman"/>
                <w:sz w:val="24"/>
                <w:szCs w:val="24"/>
                <w:lang w:bidi="ar-SA"/>
              </w:rPr>
              <w:t xml:space="preserve"> the concentration of RDX in each sample from the calibration curve. If RDX is found, make blank corrections.</w:t>
            </w:r>
            <w:r w:rsidRPr="00635ED7">
              <w:rPr>
                <w:rFonts w:ascii="Times New Roman" w:eastAsia="Times New Roman" w:hAnsi="Times New Roman" w:cs="Times New Roman"/>
                <w:sz w:val="24"/>
                <w:szCs w:val="24"/>
                <w:lang w:bidi="ar-SA"/>
              </w:rPr>
              <w:br/>
            </w:r>
            <w:r w:rsidRPr="00635ED7">
              <w:rPr>
                <w:rFonts w:ascii="Times New Roman" w:eastAsia="Times New Roman" w:hAnsi="Times New Roman" w:cs="Times New Roman"/>
                <w:sz w:val="24"/>
                <w:szCs w:val="24"/>
                <w:lang w:bidi="ar-SA"/>
              </w:rPr>
              <w:br/>
              <w:t>3.7.3</w:t>
            </w:r>
            <w:proofErr w:type="gramStart"/>
            <w:r w:rsidRPr="00635ED7">
              <w:rPr>
                <w:rFonts w:ascii="Times New Roman" w:eastAsia="Times New Roman" w:hAnsi="Times New Roman" w:cs="Times New Roman"/>
                <w:sz w:val="24"/>
                <w:szCs w:val="24"/>
                <w:lang w:bidi="ar-SA"/>
              </w:rPr>
              <w:t>  Determine</w:t>
            </w:r>
            <w:proofErr w:type="gramEnd"/>
            <w:r w:rsidRPr="00635ED7">
              <w:rPr>
                <w:rFonts w:ascii="Times New Roman" w:eastAsia="Times New Roman" w:hAnsi="Times New Roman" w:cs="Times New Roman"/>
                <w:sz w:val="24"/>
                <w:szCs w:val="24"/>
                <w:lang w:bidi="ar-SA"/>
              </w:rPr>
              <w:t xml:space="preserve"> the air concentration by the following formula.</w:t>
            </w:r>
            <w:r w:rsidRPr="00635ED7">
              <w:rPr>
                <w:rFonts w:ascii="Times New Roman" w:eastAsia="Times New Roman" w:hAnsi="Times New Roman" w:cs="Times New Roman"/>
                <w:sz w:val="24"/>
                <w:szCs w:val="24"/>
                <w:lang w:bidi="ar-SA"/>
              </w:rPr>
              <w:br/>
              <w:t> </w:t>
            </w:r>
          </w:p>
          <w:tbl>
            <w:tblPr>
              <w:tblW w:w="0" w:type="auto"/>
              <w:tblCellSpacing w:w="0" w:type="dxa"/>
              <w:tblCellMar>
                <w:left w:w="0" w:type="dxa"/>
                <w:right w:w="0" w:type="dxa"/>
              </w:tblCellMar>
              <w:tblLook w:val="04A0"/>
            </w:tblPr>
            <w:tblGrid>
              <w:gridCol w:w="1076"/>
              <w:gridCol w:w="4718"/>
            </w:tblGrid>
            <w:tr w:rsidR="00635ED7" w:rsidRPr="00635ED7">
              <w:trPr>
                <w:tblCellSpacing w:w="0" w:type="dxa"/>
              </w:trPr>
              <w:tc>
                <w:tcPr>
                  <w:tcW w:w="0" w:type="auto"/>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c>
                <w:tcPr>
                  <w:tcW w:w="0" w:type="auto"/>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(µg/mL in sample) x (extraction volume, mL)</w:t>
                  </w:r>
                </w:p>
              </w:tc>
            </w:tr>
            <w:tr w:rsidR="00635ED7" w:rsidRPr="00635ED7">
              <w:trPr>
                <w:tblCellSpacing w:w="0" w:type="dxa"/>
              </w:trPr>
              <w:tc>
                <w:tcPr>
                  <w:tcW w:w="0" w:type="auto"/>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mg/m</w:t>
                  </w:r>
                  <w:r w:rsidRPr="00635ED7">
                    <w:rPr>
                      <w:rFonts w:ascii="Times New Roman" w:eastAsia="Times New Roman" w:hAnsi="Times New Roman" w:cs="Times New Roman"/>
                      <w:sz w:val="24"/>
                      <w:szCs w:val="24"/>
                      <w:vertAlign w:val="superscript"/>
                      <w:lang w:bidi="ar-SA"/>
                    </w:rPr>
                    <w:t>3</w:t>
                  </w:r>
                  <w:r w:rsidRPr="00635ED7">
                    <w:rPr>
                      <w:rFonts w:ascii="Times New Roman" w:eastAsia="Times New Roman" w:hAnsi="Times New Roman" w:cs="Times New Roman"/>
                      <w:sz w:val="24"/>
                      <w:szCs w:val="24"/>
                      <w:lang w:bidi="ar-SA"/>
                    </w:rPr>
                    <w:t xml:space="preserve"> =     </w:t>
                  </w:r>
                </w:p>
              </w:tc>
              <w:tc>
                <w:tcPr>
                  <w:tcW w:w="0" w:type="auto"/>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pict>
                      <v:rect id="_x0000_i1035" style="width:0;height:.75pt" o:hralign="center" o:hrstd="t" o:hr="t" fillcolor="#aca899" stroked="f"/>
                    </w:pict>
                  </w:r>
                </w:p>
              </w:tc>
            </w:tr>
            <w:tr w:rsidR="00635ED7" w:rsidRPr="00635ED7">
              <w:trPr>
                <w:tblCellSpacing w:w="0" w:type="dxa"/>
              </w:trPr>
              <w:tc>
                <w:tcPr>
                  <w:tcW w:w="0" w:type="auto"/>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w:t>
                  </w:r>
                </w:p>
              </w:tc>
              <w:tc>
                <w:tcPr>
                  <w:tcW w:w="0" w:type="auto"/>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(air volume, L) x (extraction efficiency, decimal)</w:t>
                  </w:r>
                </w:p>
              </w:tc>
            </w:tr>
          </w:tbl>
          <w:p w:rsidR="00635ED7" w:rsidRPr="00635ED7" w:rsidRDefault="00635ED7" w:rsidP="00635ED7">
            <w:pPr>
              <w:bidi w:val="0"/>
              <w:ind w:right="0"/>
              <w:jc w:val="left"/>
              <w:rPr>
                <w:rFonts w:ascii="Times New Roman" w:eastAsia="Times New Roman" w:hAnsi="Times New Roman" w:cs="Times New Roman"/>
                <w:sz w:val="24"/>
                <w:szCs w:val="24"/>
                <w:lang w:bidi="ar-SA"/>
              </w:rPr>
            </w:pPr>
          </w:p>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3.8  Safety precautions (analytical)</w:t>
            </w:r>
          </w:p>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3.8.1</w:t>
            </w:r>
            <w:proofErr w:type="gramStart"/>
            <w:r w:rsidRPr="00635ED7">
              <w:rPr>
                <w:rFonts w:ascii="Times New Roman" w:eastAsia="Times New Roman" w:hAnsi="Times New Roman" w:cs="Times New Roman"/>
                <w:sz w:val="24"/>
                <w:szCs w:val="24"/>
                <w:lang w:bidi="ar-SA"/>
              </w:rPr>
              <w:t>  Avoid</w:t>
            </w:r>
            <w:proofErr w:type="gramEnd"/>
            <w:r w:rsidRPr="00635ED7">
              <w:rPr>
                <w:rFonts w:ascii="Times New Roman" w:eastAsia="Times New Roman" w:hAnsi="Times New Roman" w:cs="Times New Roman"/>
                <w:sz w:val="24"/>
                <w:szCs w:val="24"/>
                <w:lang w:bidi="ar-SA"/>
              </w:rPr>
              <w:t xml:space="preserve"> exposure to all standards.</w:t>
            </w:r>
            <w:r w:rsidRPr="00635ED7">
              <w:rPr>
                <w:rFonts w:ascii="Times New Roman" w:eastAsia="Times New Roman" w:hAnsi="Times New Roman" w:cs="Times New Roman"/>
                <w:sz w:val="24"/>
                <w:szCs w:val="24"/>
                <w:lang w:bidi="ar-SA"/>
              </w:rPr>
              <w:br/>
            </w:r>
            <w:r w:rsidRPr="00635ED7">
              <w:rPr>
                <w:rFonts w:ascii="Times New Roman" w:eastAsia="Times New Roman" w:hAnsi="Times New Roman" w:cs="Times New Roman"/>
                <w:sz w:val="24"/>
                <w:szCs w:val="24"/>
                <w:lang w:bidi="ar-SA"/>
              </w:rPr>
              <w:br/>
              <w:t>3.8.2</w:t>
            </w:r>
            <w:proofErr w:type="gramStart"/>
            <w:r w:rsidRPr="00635ED7">
              <w:rPr>
                <w:rFonts w:ascii="Times New Roman" w:eastAsia="Times New Roman" w:hAnsi="Times New Roman" w:cs="Times New Roman"/>
                <w:sz w:val="24"/>
                <w:szCs w:val="24"/>
                <w:lang w:bidi="ar-SA"/>
              </w:rPr>
              <w:t>  Avoid</w:t>
            </w:r>
            <w:proofErr w:type="gramEnd"/>
            <w:r w:rsidRPr="00635ED7">
              <w:rPr>
                <w:rFonts w:ascii="Times New Roman" w:eastAsia="Times New Roman" w:hAnsi="Times New Roman" w:cs="Times New Roman"/>
                <w:sz w:val="24"/>
                <w:szCs w:val="24"/>
                <w:lang w:bidi="ar-SA"/>
              </w:rPr>
              <w:t xml:space="preserve"> exposure to all solvents.</w:t>
            </w:r>
            <w:r w:rsidRPr="00635ED7">
              <w:rPr>
                <w:rFonts w:ascii="Times New Roman" w:eastAsia="Times New Roman" w:hAnsi="Times New Roman" w:cs="Times New Roman"/>
                <w:sz w:val="24"/>
                <w:szCs w:val="24"/>
                <w:lang w:bidi="ar-SA"/>
              </w:rPr>
              <w:br/>
            </w:r>
            <w:r w:rsidRPr="00635ED7">
              <w:rPr>
                <w:rFonts w:ascii="Times New Roman" w:eastAsia="Times New Roman" w:hAnsi="Times New Roman" w:cs="Times New Roman"/>
                <w:sz w:val="24"/>
                <w:szCs w:val="24"/>
                <w:lang w:bidi="ar-SA"/>
              </w:rPr>
              <w:br/>
            </w:r>
            <w:r w:rsidRPr="00635ED7">
              <w:rPr>
                <w:rFonts w:ascii="Times New Roman" w:eastAsia="Times New Roman" w:hAnsi="Times New Roman" w:cs="Times New Roman"/>
                <w:sz w:val="24"/>
                <w:szCs w:val="24"/>
                <w:lang w:bidi="ar-SA"/>
              </w:rPr>
              <w:lastRenderedPageBreak/>
              <w:t>3.8.3</w:t>
            </w:r>
            <w:proofErr w:type="gramStart"/>
            <w:r w:rsidRPr="00635ED7">
              <w:rPr>
                <w:rFonts w:ascii="Times New Roman" w:eastAsia="Times New Roman" w:hAnsi="Times New Roman" w:cs="Times New Roman"/>
                <w:sz w:val="24"/>
                <w:szCs w:val="24"/>
                <w:lang w:bidi="ar-SA"/>
              </w:rPr>
              <w:t>  Wear</w:t>
            </w:r>
            <w:proofErr w:type="gramEnd"/>
            <w:r w:rsidRPr="00635ED7">
              <w:rPr>
                <w:rFonts w:ascii="Times New Roman" w:eastAsia="Times New Roman" w:hAnsi="Times New Roman" w:cs="Times New Roman"/>
                <w:sz w:val="24"/>
                <w:szCs w:val="24"/>
                <w:lang w:bidi="ar-SA"/>
              </w:rPr>
              <w:t xml:space="preserve"> safety glasses at all times. </w:t>
            </w:r>
          </w:p>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 xml:space="preserve">4. Recommendations for Further Study </w:t>
            </w:r>
          </w:p>
          <w:p w:rsidR="00635ED7" w:rsidRPr="00635ED7" w:rsidRDefault="00635ED7" w:rsidP="00635ED7">
            <w:pPr>
              <w:bidi w:val="0"/>
              <w:spacing w:after="24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t>4.1</w:t>
            </w:r>
            <w:proofErr w:type="gramStart"/>
            <w:r w:rsidRPr="00635ED7">
              <w:rPr>
                <w:rFonts w:ascii="Times New Roman" w:eastAsia="Times New Roman" w:hAnsi="Times New Roman" w:cs="Times New Roman"/>
                <w:sz w:val="24"/>
                <w:szCs w:val="24"/>
                <w:lang w:bidi="ar-SA"/>
              </w:rPr>
              <w:t>  A</w:t>
            </w:r>
            <w:proofErr w:type="gramEnd"/>
            <w:r w:rsidRPr="00635ED7">
              <w:rPr>
                <w:rFonts w:ascii="Times New Roman" w:eastAsia="Times New Roman" w:hAnsi="Times New Roman" w:cs="Times New Roman"/>
                <w:sz w:val="24"/>
                <w:szCs w:val="24"/>
                <w:lang w:bidi="ar-SA"/>
              </w:rPr>
              <w:t xml:space="preserve"> better desorption solvent than acetonitrile might be found.</w:t>
            </w:r>
            <w:r w:rsidRPr="00635ED7">
              <w:rPr>
                <w:rFonts w:ascii="Times New Roman" w:eastAsia="Times New Roman" w:hAnsi="Times New Roman" w:cs="Times New Roman"/>
                <w:sz w:val="24"/>
                <w:szCs w:val="24"/>
                <w:lang w:bidi="ar-SA"/>
              </w:rPr>
              <w:br/>
            </w:r>
            <w:r w:rsidRPr="00635ED7">
              <w:rPr>
                <w:rFonts w:ascii="Times New Roman" w:eastAsia="Times New Roman" w:hAnsi="Times New Roman" w:cs="Times New Roman"/>
                <w:sz w:val="24"/>
                <w:szCs w:val="24"/>
                <w:lang w:bidi="ar-SA"/>
              </w:rPr>
              <w:br/>
              <w:t>4.2</w:t>
            </w:r>
            <w:proofErr w:type="gramStart"/>
            <w:r w:rsidRPr="00635ED7">
              <w:rPr>
                <w:rFonts w:ascii="Times New Roman" w:eastAsia="Times New Roman" w:hAnsi="Times New Roman" w:cs="Times New Roman"/>
                <w:sz w:val="24"/>
                <w:szCs w:val="24"/>
                <w:lang w:bidi="ar-SA"/>
              </w:rPr>
              <w:t>  This</w:t>
            </w:r>
            <w:proofErr w:type="gramEnd"/>
            <w:r w:rsidRPr="00635ED7">
              <w:rPr>
                <w:rFonts w:ascii="Times New Roman" w:eastAsia="Times New Roman" w:hAnsi="Times New Roman" w:cs="Times New Roman"/>
                <w:sz w:val="24"/>
                <w:szCs w:val="24"/>
                <w:lang w:bidi="ar-SA"/>
              </w:rPr>
              <w:t xml:space="preserve"> method should be fully validated for the following group of polynitro explosives: HMX, RDX, TETRYL, TNT, 2,4-DNT, and 2,6-DNT. It has been shown that all of the above analytes can be separated from each other by HPLC. </w:t>
            </w:r>
          </w:p>
          <w:tbl>
            <w:tblPr>
              <w:tblW w:w="7170" w:type="dxa"/>
              <w:jc w:val="center"/>
              <w:tblCellSpacing w:w="0" w:type="dxa"/>
              <w:tblCellMar>
                <w:left w:w="0" w:type="dxa"/>
                <w:right w:w="0" w:type="dxa"/>
              </w:tblCellMar>
              <w:tblLook w:val="04A0"/>
            </w:tblPr>
            <w:tblGrid>
              <w:gridCol w:w="7530"/>
            </w:tblGrid>
            <w:tr w:rsidR="00635ED7" w:rsidRPr="00635ED7">
              <w:trPr>
                <w:tblCellSpacing w:w="0" w:type="dxa"/>
                <w:jc w:val="center"/>
              </w:trPr>
              <w:tc>
                <w:tcPr>
                  <w:tcW w:w="7140" w:type="dxa"/>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bookmarkStart w:id="2" w:name="figure1"/>
                  <w:r>
                    <w:rPr>
                      <w:rFonts w:ascii="Times New Roman" w:eastAsia="Times New Roman" w:hAnsi="Times New Roman" w:cs="Times New Roman"/>
                      <w:noProof/>
                      <w:sz w:val="24"/>
                      <w:szCs w:val="24"/>
                      <w:lang w:bidi="ar-SA"/>
                    </w:rPr>
                    <w:drawing>
                      <wp:inline distT="0" distB="0" distL="0" distR="0">
                        <wp:extent cx="4762500" cy="3209925"/>
                        <wp:effectExtent l="19050" t="0" r="0" b="0"/>
                        <wp:docPr id="13" name="Picture 13" descr="Please note: For problems with accessibility in using figures and illustrations in this method, please contact the author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lease note: For problems with accessibility in using figures and illustrations in this method, please contact the author at (801) 233-4900."/>
                                <pic:cNvPicPr>
                                  <a:picLocks noChangeAspect="1" noChangeArrowheads="1"/>
                                </pic:cNvPicPr>
                              </pic:nvPicPr>
                              <pic:blipFill>
                                <a:blip r:embed="rId22"/>
                                <a:srcRect/>
                                <a:stretch>
                                  <a:fillRect/>
                                </a:stretch>
                              </pic:blipFill>
                              <pic:spPr bwMode="auto">
                                <a:xfrm>
                                  <a:off x="0" y="0"/>
                                  <a:ext cx="4762500" cy="3209925"/>
                                </a:xfrm>
                                <a:prstGeom prst="rect">
                                  <a:avLst/>
                                </a:prstGeom>
                                <a:noFill/>
                                <a:ln w="9525">
                                  <a:noFill/>
                                  <a:miter lim="800000"/>
                                  <a:headEnd/>
                                  <a:tailEnd/>
                                </a:ln>
                              </pic:spPr>
                            </pic:pic>
                          </a:graphicData>
                        </a:graphic>
                      </wp:inline>
                    </w:drawing>
                  </w:r>
                  <w:r w:rsidRPr="00635ED7">
                    <w:rPr>
                      <w:rFonts w:ascii="Times New Roman" w:eastAsia="Times New Roman" w:hAnsi="Times New Roman" w:cs="Times New Roman"/>
                      <w:sz w:val="24"/>
                      <w:szCs w:val="24"/>
                      <w:lang w:bidi="ar-SA"/>
                    </w:rPr>
                    <w:br/>
                    <w:t>Figure 1. UV Spectrum of RDX in Acetronitrile</w:t>
                  </w:r>
                </w:p>
              </w:tc>
            </w:tr>
          </w:tbl>
          <w:p w:rsidR="00635ED7" w:rsidRPr="00635ED7" w:rsidRDefault="00635ED7" w:rsidP="00635ED7">
            <w:pPr>
              <w:bidi w:val="0"/>
              <w:spacing w:after="240"/>
              <w:ind w:right="0"/>
              <w:jc w:val="left"/>
              <w:rPr>
                <w:rFonts w:ascii="Times New Roman" w:eastAsia="Times New Roman" w:hAnsi="Times New Roman" w:cs="Times New Roman"/>
                <w:sz w:val="24"/>
                <w:szCs w:val="24"/>
                <w:lang w:bidi="ar-SA"/>
              </w:rPr>
            </w:pPr>
            <w:bookmarkStart w:id="3" w:name="figure2"/>
            <w:bookmarkEnd w:id="2"/>
          </w:p>
          <w:tbl>
            <w:tblPr>
              <w:tblW w:w="0" w:type="auto"/>
              <w:jc w:val="center"/>
              <w:tblCellSpacing w:w="0" w:type="dxa"/>
              <w:tblCellMar>
                <w:left w:w="0" w:type="dxa"/>
                <w:right w:w="0" w:type="dxa"/>
              </w:tblCellMar>
              <w:tblLook w:val="04A0"/>
            </w:tblPr>
            <w:tblGrid>
              <w:gridCol w:w="7530"/>
            </w:tblGrid>
            <w:tr w:rsidR="00635ED7" w:rsidRPr="00635ED7">
              <w:trPr>
                <w:tblCellSpacing w:w="0" w:type="dxa"/>
                <w:jc w:val="center"/>
              </w:trPr>
              <w:tc>
                <w:tcPr>
                  <w:tcW w:w="5000" w:type="pct"/>
                  <w:vAlign w:val="center"/>
                  <w:hideMark/>
                </w:tcPr>
                <w:p w:rsidR="00635ED7" w:rsidRPr="00635ED7" w:rsidRDefault="00635ED7" w:rsidP="00635ED7">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lastRenderedPageBreak/>
                    <w:drawing>
                      <wp:inline distT="0" distB="0" distL="0" distR="0">
                        <wp:extent cx="4762500" cy="2800350"/>
                        <wp:effectExtent l="19050" t="0" r="0" b="0"/>
                        <wp:docPr id="14" name="Picture 14" descr="Please note: For problems with accessibility in using figures and illustrations in this method, please contact the author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lease note: For problems with accessibility in using figures and illustrations in this method, please contact the author at (801) 233-4900."/>
                                <pic:cNvPicPr>
                                  <a:picLocks noChangeAspect="1" noChangeArrowheads="1"/>
                                </pic:cNvPicPr>
                              </pic:nvPicPr>
                              <pic:blipFill>
                                <a:blip r:embed="rId23"/>
                                <a:srcRect/>
                                <a:stretch>
                                  <a:fillRect/>
                                </a:stretch>
                              </pic:blipFill>
                              <pic:spPr bwMode="auto">
                                <a:xfrm>
                                  <a:off x="0" y="0"/>
                                  <a:ext cx="4762500" cy="2800350"/>
                                </a:xfrm>
                                <a:prstGeom prst="rect">
                                  <a:avLst/>
                                </a:prstGeom>
                                <a:noFill/>
                                <a:ln w="9525">
                                  <a:noFill/>
                                  <a:miter lim="800000"/>
                                  <a:headEnd/>
                                  <a:tailEnd/>
                                </a:ln>
                              </pic:spPr>
                            </pic:pic>
                          </a:graphicData>
                        </a:graphic>
                      </wp:inline>
                    </w:drawing>
                  </w:r>
                  <w:r w:rsidRPr="00635ED7">
                    <w:rPr>
                      <w:rFonts w:ascii="Times New Roman" w:eastAsia="Times New Roman" w:hAnsi="Times New Roman" w:cs="Times New Roman"/>
                      <w:sz w:val="24"/>
                      <w:szCs w:val="24"/>
                      <w:lang w:bidi="ar-SA"/>
                    </w:rPr>
                    <w:br/>
                  </w:r>
                  <w:r w:rsidRPr="00635ED7">
                    <w:rPr>
                      <w:rFonts w:ascii="Times New Roman" w:eastAsia="Times New Roman" w:hAnsi="Times New Roman" w:cs="Times New Roman"/>
                      <w:sz w:val="24"/>
                      <w:szCs w:val="24"/>
                      <w:lang w:bidi="ar-SA"/>
                    </w:rPr>
                    <w:br/>
                    <w:t>Figure 2.  Chromatogram of RDX</w:t>
                  </w:r>
                </w:p>
              </w:tc>
            </w:tr>
          </w:tbl>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br/>
              <w:t xml:space="preserve">5. References </w:t>
            </w:r>
          </w:p>
          <w:p w:rsidR="00635ED7" w:rsidRPr="00635ED7" w:rsidRDefault="00635ED7" w:rsidP="00635ED7">
            <w:pPr>
              <w:bidi w:val="0"/>
              <w:spacing w:after="240"/>
              <w:ind w:right="0"/>
              <w:jc w:val="left"/>
              <w:rPr>
                <w:rFonts w:ascii="Times New Roman" w:eastAsia="Times New Roman" w:hAnsi="Times New Roman" w:cs="Times New Roman"/>
                <w:sz w:val="24"/>
                <w:szCs w:val="24"/>
                <w:lang w:bidi="ar-SA"/>
              </w:rPr>
            </w:pPr>
            <w:bookmarkStart w:id="4" w:name="ref51"/>
            <w:bookmarkEnd w:id="3"/>
            <w:bookmarkEnd w:id="4"/>
            <w:r w:rsidRPr="00635ED7">
              <w:rPr>
                <w:rFonts w:ascii="Times New Roman" w:eastAsia="Times New Roman" w:hAnsi="Times New Roman" w:cs="Times New Roman"/>
                <w:sz w:val="24"/>
                <w:szCs w:val="24"/>
                <w:lang w:bidi="ar-SA"/>
              </w:rPr>
              <w:t>5.1</w:t>
            </w:r>
            <w:proofErr w:type="gramStart"/>
            <w:r w:rsidRPr="00635ED7">
              <w:rPr>
                <w:rFonts w:ascii="Times New Roman" w:eastAsia="Times New Roman" w:hAnsi="Times New Roman" w:cs="Times New Roman"/>
                <w:sz w:val="24"/>
                <w:szCs w:val="24"/>
                <w:lang w:bidi="ar-SA"/>
              </w:rPr>
              <w:t>  "</w:t>
            </w:r>
            <w:proofErr w:type="gramEnd"/>
            <w:r w:rsidRPr="00635ED7">
              <w:rPr>
                <w:rFonts w:ascii="Times New Roman" w:eastAsia="Times New Roman" w:hAnsi="Times New Roman" w:cs="Times New Roman"/>
                <w:sz w:val="24"/>
                <w:szCs w:val="24"/>
                <w:lang w:bidi="ar-SA"/>
              </w:rPr>
              <w:t>Kirk-Othmer Encyclopedia of Chemical Technology", 3rd ed.; Grayson, K.; John Wiley and Sons: New York, NY, 1980; vol. 9, pp 581-584.</w:t>
            </w:r>
            <w:r w:rsidRPr="00635ED7">
              <w:rPr>
                <w:rFonts w:ascii="Times New Roman" w:eastAsia="Times New Roman" w:hAnsi="Times New Roman" w:cs="Times New Roman"/>
                <w:sz w:val="24"/>
                <w:szCs w:val="24"/>
                <w:lang w:bidi="ar-SA"/>
              </w:rPr>
              <w:br/>
            </w:r>
            <w:r w:rsidRPr="00635ED7">
              <w:rPr>
                <w:rFonts w:ascii="Times New Roman" w:eastAsia="Times New Roman" w:hAnsi="Times New Roman" w:cs="Times New Roman"/>
                <w:sz w:val="24"/>
                <w:szCs w:val="24"/>
                <w:lang w:bidi="ar-SA"/>
              </w:rPr>
              <w:br/>
            </w:r>
            <w:bookmarkStart w:id="5" w:name="ref52"/>
            <w:bookmarkEnd w:id="5"/>
            <w:r w:rsidRPr="00635ED7">
              <w:rPr>
                <w:rFonts w:ascii="Times New Roman" w:eastAsia="Times New Roman" w:hAnsi="Times New Roman" w:cs="Times New Roman"/>
                <w:sz w:val="24"/>
                <w:szCs w:val="24"/>
                <w:lang w:bidi="ar-SA"/>
              </w:rPr>
              <w:t>5.2</w:t>
            </w:r>
            <w:proofErr w:type="gramStart"/>
            <w:r w:rsidRPr="00635ED7">
              <w:rPr>
                <w:rFonts w:ascii="Times New Roman" w:eastAsia="Times New Roman" w:hAnsi="Times New Roman" w:cs="Times New Roman"/>
                <w:sz w:val="24"/>
                <w:szCs w:val="24"/>
                <w:lang w:bidi="ar-SA"/>
              </w:rPr>
              <w:t>  "</w:t>
            </w:r>
            <w:proofErr w:type="gramEnd"/>
            <w:r w:rsidRPr="00635ED7">
              <w:rPr>
                <w:rFonts w:ascii="Times New Roman" w:eastAsia="Times New Roman" w:hAnsi="Times New Roman" w:cs="Times New Roman"/>
                <w:sz w:val="24"/>
                <w:szCs w:val="24"/>
                <w:lang w:bidi="ar-SA"/>
              </w:rPr>
              <w:t>Documentation of the Threshold Limit Values and Biological Exposure Indices," 5th ed.; American Conference of Governmental Industrial Hygienists: Cincinnati, OH, 1986; P 221.</w:t>
            </w:r>
            <w:r w:rsidRPr="00635ED7">
              <w:rPr>
                <w:rFonts w:ascii="Times New Roman" w:eastAsia="Times New Roman" w:hAnsi="Times New Roman" w:cs="Times New Roman"/>
                <w:sz w:val="24"/>
                <w:szCs w:val="24"/>
                <w:lang w:bidi="ar-SA"/>
              </w:rPr>
              <w:br/>
            </w:r>
            <w:r w:rsidRPr="00635ED7">
              <w:rPr>
                <w:rFonts w:ascii="Times New Roman" w:eastAsia="Times New Roman" w:hAnsi="Times New Roman" w:cs="Times New Roman"/>
                <w:sz w:val="24"/>
                <w:szCs w:val="24"/>
                <w:lang w:bidi="ar-SA"/>
              </w:rPr>
              <w:br/>
            </w:r>
            <w:bookmarkStart w:id="6" w:name="ref53"/>
            <w:bookmarkEnd w:id="6"/>
            <w:r w:rsidRPr="00635ED7">
              <w:rPr>
                <w:rFonts w:ascii="Times New Roman" w:eastAsia="Times New Roman" w:hAnsi="Times New Roman" w:cs="Times New Roman"/>
                <w:sz w:val="24"/>
                <w:szCs w:val="24"/>
                <w:lang w:bidi="ar-SA"/>
              </w:rPr>
              <w:t>5.3</w:t>
            </w:r>
            <w:proofErr w:type="gramStart"/>
            <w:r w:rsidRPr="00635ED7">
              <w:rPr>
                <w:rFonts w:ascii="Times New Roman" w:eastAsia="Times New Roman" w:hAnsi="Times New Roman" w:cs="Times New Roman"/>
                <w:sz w:val="24"/>
                <w:szCs w:val="24"/>
                <w:lang w:bidi="ar-SA"/>
              </w:rPr>
              <w:t>  "</w:t>
            </w:r>
            <w:proofErr w:type="gramEnd"/>
            <w:r w:rsidRPr="00635ED7">
              <w:rPr>
                <w:rFonts w:ascii="Times New Roman" w:eastAsia="Times New Roman" w:hAnsi="Times New Roman" w:cs="Times New Roman"/>
                <w:sz w:val="24"/>
                <w:szCs w:val="24"/>
                <w:lang w:bidi="ar-SA"/>
              </w:rPr>
              <w:t>Documentation of the Threshold Limit Values", 3rd ed.; American Conference of Governmental Industrial Hygienists: Cincinnati, OH, 19&amp;1 P 221.</w:t>
            </w:r>
            <w:r w:rsidRPr="00635ED7">
              <w:rPr>
                <w:rFonts w:ascii="Times New Roman" w:eastAsia="Times New Roman" w:hAnsi="Times New Roman" w:cs="Times New Roman"/>
                <w:sz w:val="24"/>
                <w:szCs w:val="24"/>
                <w:lang w:bidi="ar-SA"/>
              </w:rPr>
              <w:br/>
            </w:r>
            <w:r w:rsidRPr="00635ED7">
              <w:rPr>
                <w:rFonts w:ascii="Times New Roman" w:eastAsia="Times New Roman" w:hAnsi="Times New Roman" w:cs="Times New Roman"/>
                <w:sz w:val="24"/>
                <w:szCs w:val="24"/>
                <w:lang w:bidi="ar-SA"/>
              </w:rPr>
              <w:br/>
            </w:r>
            <w:bookmarkStart w:id="7" w:name="ref54"/>
            <w:bookmarkEnd w:id="7"/>
            <w:r w:rsidRPr="00635ED7">
              <w:rPr>
                <w:rFonts w:ascii="Times New Roman" w:eastAsia="Times New Roman" w:hAnsi="Times New Roman" w:cs="Times New Roman"/>
                <w:sz w:val="24"/>
                <w:szCs w:val="24"/>
                <w:lang w:bidi="ar-SA"/>
              </w:rPr>
              <w:t>5.4</w:t>
            </w:r>
            <w:proofErr w:type="gramStart"/>
            <w:r w:rsidRPr="00635ED7">
              <w:rPr>
                <w:rFonts w:ascii="Times New Roman" w:eastAsia="Times New Roman" w:hAnsi="Times New Roman" w:cs="Times New Roman"/>
                <w:sz w:val="24"/>
                <w:szCs w:val="24"/>
                <w:lang w:bidi="ar-SA"/>
              </w:rPr>
              <w:t>  Patty</w:t>
            </w:r>
            <w:proofErr w:type="gramEnd"/>
            <w:r w:rsidRPr="00635ED7">
              <w:rPr>
                <w:rFonts w:ascii="Times New Roman" w:eastAsia="Times New Roman" w:hAnsi="Times New Roman" w:cs="Times New Roman"/>
                <w:sz w:val="24"/>
                <w:szCs w:val="24"/>
                <w:lang w:bidi="ar-SA"/>
              </w:rPr>
              <w:t>, P.A.; "Industrial Hygiene and Toxicology", 2nd ed.; John Wiley and Sons: New York, NY, 1963; vol. 2, pp 2097-2098.</w:t>
            </w:r>
            <w:r w:rsidRPr="00635ED7">
              <w:rPr>
                <w:rFonts w:ascii="Times New Roman" w:eastAsia="Times New Roman" w:hAnsi="Times New Roman" w:cs="Times New Roman"/>
                <w:sz w:val="24"/>
                <w:szCs w:val="24"/>
                <w:lang w:bidi="ar-SA"/>
              </w:rPr>
              <w:br/>
            </w:r>
            <w:r w:rsidRPr="00635ED7">
              <w:rPr>
                <w:rFonts w:ascii="Times New Roman" w:eastAsia="Times New Roman" w:hAnsi="Times New Roman" w:cs="Times New Roman"/>
                <w:sz w:val="24"/>
                <w:szCs w:val="24"/>
                <w:lang w:bidi="ar-SA"/>
              </w:rPr>
              <w:br/>
            </w:r>
            <w:bookmarkStart w:id="8" w:name="ref55"/>
            <w:bookmarkEnd w:id="8"/>
            <w:r w:rsidRPr="00635ED7">
              <w:rPr>
                <w:rFonts w:ascii="Times New Roman" w:eastAsia="Times New Roman" w:hAnsi="Times New Roman" w:cs="Times New Roman"/>
                <w:sz w:val="24"/>
                <w:szCs w:val="24"/>
                <w:lang w:bidi="ar-SA"/>
              </w:rPr>
              <w:lastRenderedPageBreak/>
              <w:t>5.5</w:t>
            </w:r>
            <w:proofErr w:type="gramStart"/>
            <w:r w:rsidRPr="00635ED7">
              <w:rPr>
                <w:rFonts w:ascii="Times New Roman" w:eastAsia="Times New Roman" w:hAnsi="Times New Roman" w:cs="Times New Roman"/>
                <w:sz w:val="24"/>
                <w:szCs w:val="24"/>
                <w:lang w:bidi="ar-SA"/>
              </w:rPr>
              <w:t>  "</w:t>
            </w:r>
            <w:proofErr w:type="gramEnd"/>
            <w:r w:rsidRPr="00635ED7">
              <w:rPr>
                <w:rFonts w:ascii="Times New Roman" w:eastAsia="Times New Roman" w:hAnsi="Times New Roman" w:cs="Times New Roman"/>
                <w:sz w:val="24"/>
                <w:szCs w:val="24"/>
                <w:lang w:bidi="ar-SA"/>
              </w:rPr>
              <w:t>Merck Index", 10th ed.; Vindholz, M., Ed.; Merck and Co.: Rahway, NJ, 1983; P 393.</w:t>
            </w:r>
          </w:p>
        </w:tc>
      </w:tr>
      <w:tr w:rsidR="00635ED7" w:rsidRPr="00635ED7" w:rsidTr="00635ED7">
        <w:trPr>
          <w:trHeight w:val="315"/>
          <w:tblCellSpacing w:w="0" w:type="dxa"/>
        </w:trPr>
        <w:tc>
          <w:tcPr>
            <w:tcW w:w="0" w:type="auto"/>
            <w:vAlign w:val="center"/>
            <w:hideMark/>
          </w:tcPr>
          <w:p w:rsidR="00635ED7" w:rsidRPr="00635ED7" w:rsidRDefault="00635ED7" w:rsidP="00635ED7">
            <w:pPr>
              <w:bidi w:val="0"/>
              <w:ind w:right="0"/>
              <w:jc w:val="left"/>
              <w:rPr>
                <w:rFonts w:ascii="Times New Roman" w:eastAsia="Times New Roman" w:hAnsi="Times New Roman" w:cs="Times New Roman"/>
                <w:sz w:val="24"/>
                <w:szCs w:val="24"/>
                <w:lang w:bidi="ar-SA"/>
              </w:rPr>
            </w:pPr>
            <w:r w:rsidRPr="00635ED7">
              <w:rPr>
                <w:rFonts w:ascii="Times New Roman" w:eastAsia="Times New Roman" w:hAnsi="Times New Roman" w:cs="Times New Roman"/>
                <w:sz w:val="24"/>
                <w:szCs w:val="24"/>
                <w:lang w:bidi="ar-SA"/>
              </w:rPr>
              <w:lastRenderedPageBreak/>
              <w:t> </w:t>
            </w:r>
          </w:p>
        </w:tc>
        <w:tc>
          <w:tcPr>
            <w:tcW w:w="0" w:type="auto"/>
            <w:vAlign w:val="center"/>
            <w:hideMark/>
          </w:tcPr>
          <w:p w:rsidR="00635ED7" w:rsidRPr="00635ED7" w:rsidRDefault="00635ED7" w:rsidP="00635ED7">
            <w:pPr>
              <w:bidi w:val="0"/>
              <w:ind w:right="0"/>
              <w:jc w:val="left"/>
              <w:rPr>
                <w:rFonts w:ascii="Times New Roman" w:eastAsia="Times New Roman" w:hAnsi="Times New Roman" w:cs="Times New Roman"/>
                <w:sz w:val="20"/>
                <w:szCs w:val="20"/>
                <w:lang w:bidi="ar-SA"/>
              </w:rPr>
            </w:pPr>
          </w:p>
        </w:tc>
      </w:tr>
    </w:tbl>
    <w:p w:rsidR="00B42A7E" w:rsidRDefault="00B42A7E"/>
    <w:sectPr w:rsidR="00B42A7E" w:rsidSect="004707A0">
      <w:pgSz w:w="16838" w:h="11906" w:orient="landscape"/>
      <w:pgMar w:top="1440" w:right="1440" w:bottom="1440" w:left="1440"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707A0"/>
    <w:rsid w:val="00215523"/>
    <w:rsid w:val="004707A0"/>
    <w:rsid w:val="00635ED7"/>
    <w:rsid w:val="00B42A7E"/>
    <w:rsid w:val="00BD511C"/>
    <w:rsid w:val="00FB34F3"/>
    <w:rsid w:val="00FC628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ind w:righ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A7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ueboldtwelve">
    <w:name w:val="blueboldtwelve"/>
    <w:basedOn w:val="DefaultParagraphFont"/>
    <w:rsid w:val="00635ED7"/>
  </w:style>
  <w:style w:type="character" w:customStyle="1" w:styleId="blackten">
    <w:name w:val="blackten"/>
    <w:basedOn w:val="DefaultParagraphFont"/>
    <w:rsid w:val="00635ED7"/>
  </w:style>
  <w:style w:type="character" w:styleId="Hyperlink">
    <w:name w:val="Hyperlink"/>
    <w:basedOn w:val="DefaultParagraphFont"/>
    <w:uiPriority w:val="99"/>
    <w:semiHidden/>
    <w:unhideWhenUsed/>
    <w:rsid w:val="00635ED7"/>
    <w:rPr>
      <w:color w:val="0000FF"/>
      <w:u w:val="single"/>
    </w:rPr>
  </w:style>
  <w:style w:type="paragraph" w:styleId="BalloonText">
    <w:name w:val="Balloon Text"/>
    <w:basedOn w:val="Normal"/>
    <w:link w:val="BalloonTextChar"/>
    <w:uiPriority w:val="99"/>
    <w:semiHidden/>
    <w:unhideWhenUsed/>
    <w:rsid w:val="00635ED7"/>
    <w:rPr>
      <w:rFonts w:ascii="Tahoma" w:hAnsi="Tahoma" w:cs="Tahoma"/>
      <w:sz w:val="16"/>
      <w:szCs w:val="16"/>
    </w:rPr>
  </w:style>
  <w:style w:type="character" w:customStyle="1" w:styleId="BalloonTextChar">
    <w:name w:val="Balloon Text Char"/>
    <w:basedOn w:val="DefaultParagraphFont"/>
    <w:link w:val="BalloonText"/>
    <w:uiPriority w:val="99"/>
    <w:semiHidden/>
    <w:rsid w:val="00635E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729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sha.gov/dts/sltc/methods/partial/pv2135/pv2135.html" TargetMode="External"/><Relationship Id="rId13" Type="http://schemas.openxmlformats.org/officeDocument/2006/relationships/hyperlink" Target="https://www.osha.gov/dts/sltc/methods/partial/pv2135/pv2135.html" TargetMode="External"/><Relationship Id="rId18" Type="http://schemas.openxmlformats.org/officeDocument/2006/relationships/hyperlink" Target="https://www.osha.gov/dts/sltc/methods/partial/pv2135/pv2135.html" TargetMode="External"/><Relationship Id="rId3" Type="http://schemas.openxmlformats.org/officeDocument/2006/relationships/webSettings" Target="webSettings.xml"/><Relationship Id="rId21" Type="http://schemas.openxmlformats.org/officeDocument/2006/relationships/hyperlink" Target="https://www.osha.gov/dts/sltc/methods/partial/pv2135/pv2135.html" TargetMode="External"/><Relationship Id="rId7" Type="http://schemas.openxmlformats.org/officeDocument/2006/relationships/hyperlink" Target="https://www.osha.gov/dts/sltc/methods/partial/pv2135/pv2135.html" TargetMode="External"/><Relationship Id="rId12" Type="http://schemas.openxmlformats.org/officeDocument/2006/relationships/hyperlink" Target="https://www.osha.gov/dts/sltc/methods/partial/pv2135/pv2135.html" TargetMode="External"/><Relationship Id="rId17" Type="http://schemas.openxmlformats.org/officeDocument/2006/relationships/hyperlink" Target="https://www.osha.gov/dts/sltc/methods/partial/pv2135/pv2135.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osha.gov/dts/sltc/methods/partial/pv2135/pv2135.html" TargetMode="External"/><Relationship Id="rId20" Type="http://schemas.openxmlformats.org/officeDocument/2006/relationships/hyperlink" Target="https://www.osha.gov/dts/sltc/methods/partial/pv2135/pv2135.html" TargetMode="External"/><Relationship Id="rId1" Type="http://schemas.openxmlformats.org/officeDocument/2006/relationships/styles" Target="styles.xml"/><Relationship Id="rId6" Type="http://schemas.openxmlformats.org/officeDocument/2006/relationships/hyperlink" Target="https://www.osha.gov/dts/sltc/methods/partial/pv2135/pv2135.html" TargetMode="External"/><Relationship Id="rId11" Type="http://schemas.openxmlformats.org/officeDocument/2006/relationships/hyperlink" Target="https://www.osha.gov/dts/sltc/methods/partial/pv2135/pv2135.html" TargetMode="External"/><Relationship Id="rId24" Type="http://schemas.openxmlformats.org/officeDocument/2006/relationships/fontTable" Target="fontTable.xml"/><Relationship Id="rId5" Type="http://schemas.openxmlformats.org/officeDocument/2006/relationships/hyperlink" Target="https://www.osha.gov/dts/sltc/methods/partial/pv2135/pv2135.html" TargetMode="External"/><Relationship Id="rId15" Type="http://schemas.openxmlformats.org/officeDocument/2006/relationships/hyperlink" Target="https://www.osha.gov/dts/sltc/methods/partial/pv2135/pv2135.html" TargetMode="External"/><Relationship Id="rId23" Type="http://schemas.openxmlformats.org/officeDocument/2006/relationships/image" Target="media/image3.jpeg"/><Relationship Id="rId10" Type="http://schemas.openxmlformats.org/officeDocument/2006/relationships/hyperlink" Target="https://www.osha.gov/pls/oshaweb/owadisp.show_document?p_table=FEDERAL_REGISTER&amp;p_id=13306" TargetMode="External"/><Relationship Id="rId19" Type="http://schemas.openxmlformats.org/officeDocument/2006/relationships/hyperlink" Target="https://www.osha.gov/dts/sltc/methods/partial/pv2135/pv2135.html" TargetMode="External"/><Relationship Id="rId4" Type="http://schemas.openxmlformats.org/officeDocument/2006/relationships/hyperlink" Target="https://www.osha.gov/dts/chemicalsampling/data/CH_231075.html" TargetMode="External"/><Relationship Id="rId9" Type="http://schemas.openxmlformats.org/officeDocument/2006/relationships/hyperlink" Target="https://www.osha.gov/dts/sltc/methods/partial/pv2135/pv2135.html" TargetMode="External"/><Relationship Id="rId14" Type="http://schemas.openxmlformats.org/officeDocument/2006/relationships/image" Target="media/image1.jpeg"/><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2224</Words>
  <Characters>12681</Characters>
  <Application>Microsoft Office Word</Application>
  <DocSecurity>0</DocSecurity>
  <Lines>105</Lines>
  <Paragraphs>29</Paragraphs>
  <ScaleCrop>false</ScaleCrop>
  <Company>Takfad</Company>
  <LinksUpToDate>false</LinksUpToDate>
  <CharactersWithSpaces>14876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Ssu</dc:creator>
  <cp:keywords/>
  <dc:description/>
  <cp:lastModifiedBy>Ssu</cp:lastModifiedBy>
  <cp:revision>2</cp:revision>
  <dcterms:created xsi:type="dcterms:W3CDTF">2014-11-06T07:38:00Z</dcterms:created>
  <dcterms:modified xsi:type="dcterms:W3CDTF">2014-11-06T07:38:00Z</dcterms:modified>
</cp:coreProperties>
</file>